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87E1" w14:textId="77777777" w:rsidR="00C66EA6" w:rsidRPr="00D5460C" w:rsidRDefault="00D5460C" w:rsidP="00D5460C">
      <w:pPr>
        <w:spacing w:after="0" w:line="240" w:lineRule="auto"/>
        <w:rPr>
          <w:rFonts w:ascii="Arial" w:hAnsi="Arial" w:cs="Arial"/>
          <w:sz w:val="24"/>
          <w:szCs w:val="24"/>
        </w:rPr>
      </w:pPr>
      <w:r w:rsidRPr="00D5460C">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14:anchorId="5B4C9C9A" wp14:editId="2520B835">
                <wp:simplePos x="0" y="0"/>
                <wp:positionH relativeFrom="column">
                  <wp:posOffset>3435985</wp:posOffset>
                </wp:positionH>
                <wp:positionV relativeFrom="paragraph">
                  <wp:posOffset>-446405</wp:posOffset>
                </wp:positionV>
                <wp:extent cx="2914650"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3985"/>
                        </a:xfrm>
                        <a:prstGeom prst="rect">
                          <a:avLst/>
                        </a:prstGeom>
                        <a:noFill/>
                        <a:ln w="9525">
                          <a:noFill/>
                          <a:miter lim="800000"/>
                          <a:headEnd/>
                          <a:tailEnd/>
                        </a:ln>
                      </wps:spPr>
                      <wps:txbx>
                        <w:txbxContent>
                          <w:p w14:paraId="7D8C7624" w14:textId="6FC82917" w:rsidR="00E15E59" w:rsidRDefault="00A659B9" w:rsidP="00E15E59">
                            <w:pPr>
                              <w:spacing w:after="0" w:line="240" w:lineRule="auto"/>
                              <w:rPr>
                                <w:rFonts w:ascii="Arial" w:hAnsi="Arial" w:cs="Arial"/>
                              </w:rPr>
                            </w:pPr>
                            <w:r>
                              <w:rPr>
                                <w:rFonts w:ascii="Arial" w:hAnsi="Arial" w:cs="Arial"/>
                              </w:rPr>
                              <w:t>(</w:t>
                            </w:r>
                            <w:r w:rsidR="00D461B1" w:rsidRPr="00A659B9">
                              <w:rPr>
                                <w:rFonts w:ascii="Arial" w:hAnsi="Arial" w:cs="Arial"/>
                                <w:b/>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Absende</w:t>
                            </w:r>
                            <w:r w:rsidR="00D461B1" w:rsidRPr="00A659B9">
                              <w:rPr>
                                <w:rFonts w:ascii="Arial" w:hAnsi="Arial" w:cs="Arial"/>
                                <w:color w:val="0070C0"/>
                              </w:rPr>
                              <w:t>r</w:t>
                            </w:r>
                            <w:r>
                              <w:rPr>
                                <w:rFonts w:ascii="Arial" w:hAnsi="Arial" w:cs="Arial"/>
                              </w:rPr>
                              <w:t>)</w:t>
                            </w:r>
                          </w:p>
                          <w:p w14:paraId="7F72A911" w14:textId="6CCCE89C" w:rsidR="00D461B1" w:rsidRDefault="00D461B1" w:rsidP="00E15E59">
                            <w:pPr>
                              <w:spacing w:after="0" w:line="240" w:lineRule="auto"/>
                              <w:rPr>
                                <w:rFonts w:ascii="Arial" w:hAnsi="Arial" w:cs="Arial"/>
                              </w:rPr>
                            </w:pPr>
                          </w:p>
                          <w:p w14:paraId="0C049732" w14:textId="77777777" w:rsidR="00D461B1" w:rsidRPr="002129C2" w:rsidRDefault="00D461B1" w:rsidP="00E15E59">
                            <w:pPr>
                              <w:spacing w:after="0" w:line="240" w:lineRule="auto"/>
                              <w:rPr>
                                <w:rFonts w:ascii="Arial" w:hAnsi="Arial" w:cs="Arial"/>
                                <w:lang w:val="it-I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C9C9A" id="_x0000_t202" coordsize="21600,21600" o:spt="202" path="m,l,21600r21600,l21600,xe">
                <v:stroke joinstyle="miter"/>
                <v:path gradientshapeok="t" o:connecttype="rect"/>
              </v:shapetype>
              <v:shape id="Textfeld 2" o:spid="_x0000_s1026" type="#_x0000_t202" style="position:absolute;margin-left:270.55pt;margin-top:-35.15pt;width:22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" filled="f" stroked="f">
                <v:textbox style="mso-fit-shape-to-text:t">
                  <w:txbxContent>
                    <w:p w14:paraId="7D8C7624" w14:textId="6FC82917" w:rsidR="00E15E59" w:rsidRDefault="00A659B9" w:rsidP="00E15E59">
                      <w:pPr>
                        <w:spacing w:after="0" w:line="240" w:lineRule="auto"/>
                        <w:rPr>
                          <w:rFonts w:ascii="Arial" w:hAnsi="Arial" w:cs="Arial"/>
                        </w:rPr>
                      </w:pPr>
                      <w:r>
                        <w:rPr>
                          <w:rFonts w:ascii="Arial" w:hAnsi="Arial" w:cs="Arial"/>
                        </w:rPr>
                        <w:t>(</w:t>
                      </w:r>
                      <w:r w:rsidR="00D461B1" w:rsidRPr="00A659B9">
                        <w:rPr>
                          <w:rFonts w:ascii="Arial" w:hAnsi="Arial" w:cs="Arial"/>
                          <w:b/>
                          <w:color w:val="0070C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Absende</w:t>
                      </w:r>
                      <w:r w:rsidR="00D461B1" w:rsidRPr="00A659B9">
                        <w:rPr>
                          <w:rFonts w:ascii="Arial" w:hAnsi="Arial" w:cs="Arial"/>
                          <w:color w:val="0070C0"/>
                        </w:rPr>
                        <w:t>r</w:t>
                      </w:r>
                      <w:r>
                        <w:rPr>
                          <w:rFonts w:ascii="Arial" w:hAnsi="Arial" w:cs="Arial"/>
                        </w:rPr>
                        <w:t>)</w:t>
                      </w:r>
                    </w:p>
                    <w:p w14:paraId="7F72A911" w14:textId="6CCCE89C" w:rsidR="00D461B1" w:rsidRDefault="00D461B1" w:rsidP="00E15E59">
                      <w:pPr>
                        <w:spacing w:after="0" w:line="240" w:lineRule="auto"/>
                        <w:rPr>
                          <w:rFonts w:ascii="Arial" w:hAnsi="Arial" w:cs="Arial"/>
                        </w:rPr>
                      </w:pPr>
                    </w:p>
                    <w:p w14:paraId="0C049732" w14:textId="77777777" w:rsidR="00D461B1" w:rsidRPr="002129C2" w:rsidRDefault="00D461B1" w:rsidP="00E15E59">
                      <w:pPr>
                        <w:spacing w:after="0" w:line="240" w:lineRule="auto"/>
                        <w:rPr>
                          <w:rFonts w:ascii="Arial" w:hAnsi="Arial" w:cs="Arial"/>
                          <w:lang w:val="it-IT"/>
                        </w:rPr>
                      </w:pPr>
                    </w:p>
                  </w:txbxContent>
                </v:textbox>
              </v:shape>
            </w:pict>
          </mc:Fallback>
        </mc:AlternateContent>
      </w:r>
    </w:p>
    <w:p w14:paraId="22A88367" w14:textId="77777777" w:rsidR="00D5460C" w:rsidRPr="00D5460C" w:rsidRDefault="00D5460C" w:rsidP="00D5460C">
      <w:pPr>
        <w:spacing w:after="0" w:line="240" w:lineRule="auto"/>
        <w:rPr>
          <w:rFonts w:ascii="Arial" w:hAnsi="Arial" w:cs="Arial"/>
          <w:sz w:val="24"/>
          <w:szCs w:val="24"/>
          <w:lang w:val="en-US"/>
        </w:rPr>
      </w:pPr>
    </w:p>
    <w:p w14:paraId="35C5D6E4" w14:textId="003C6C8B" w:rsidR="00D5460C" w:rsidRPr="00A659B9" w:rsidRDefault="00A659B9" w:rsidP="00D5460C">
      <w:pPr>
        <w:spacing w:after="0" w:line="240" w:lineRule="auto"/>
        <w:rPr>
          <w:rFonts w:ascii="Arial" w:hAnsi="Arial" w:cs="Arial"/>
          <w:b/>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59B9">
        <w:rPr>
          <w:rFonts w:ascii="Arial" w:hAnsi="Arial" w:cs="Arial"/>
          <w:b/>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Muster einer Einwendung gegen Woodpower II</w:t>
      </w:r>
    </w:p>
    <w:p w14:paraId="24EFCE15" w14:textId="338E18AF" w:rsidR="00BC5CC4" w:rsidRDefault="00BC5CC4" w:rsidP="00D5460C">
      <w:pPr>
        <w:spacing w:after="0" w:line="240" w:lineRule="auto"/>
        <w:rPr>
          <w:rFonts w:ascii="Arial" w:hAnsi="Arial" w:cs="Arial"/>
          <w:b/>
        </w:rPr>
      </w:pPr>
    </w:p>
    <w:p w14:paraId="6D55AE30" w14:textId="77777777" w:rsidR="00A659B9" w:rsidRPr="00A659B9" w:rsidRDefault="00A659B9" w:rsidP="00D5460C">
      <w:pPr>
        <w:spacing w:after="0" w:line="240" w:lineRule="auto"/>
        <w:rPr>
          <w:rFonts w:ascii="Arial" w:hAnsi="Arial" w:cs="Arial"/>
          <w:b/>
          <w:color w:val="4BACC6"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602DD7F" w14:textId="73A891D7" w:rsidR="00265704" w:rsidRPr="002129C2" w:rsidRDefault="006907EC" w:rsidP="00D5460C">
      <w:pPr>
        <w:spacing w:after="0" w:line="240" w:lineRule="auto"/>
        <w:rPr>
          <w:rFonts w:ascii="Arial" w:hAnsi="Arial" w:cs="Arial"/>
          <w:b/>
        </w:rPr>
      </w:pPr>
      <w:r w:rsidRPr="002129C2">
        <w:rPr>
          <w:rFonts w:ascii="Arial" w:hAnsi="Arial" w:cs="Arial"/>
          <w:b/>
        </w:rPr>
        <w:t>Bezirksregierung Düsseldorf</w:t>
      </w:r>
    </w:p>
    <w:p w14:paraId="2B61F557" w14:textId="0080BA75" w:rsidR="00265704" w:rsidRPr="002129C2" w:rsidRDefault="006907EC" w:rsidP="00D5460C">
      <w:pPr>
        <w:spacing w:after="0" w:line="240" w:lineRule="auto"/>
        <w:rPr>
          <w:rFonts w:ascii="Arial" w:hAnsi="Arial" w:cs="Arial"/>
          <w:b/>
        </w:rPr>
      </w:pPr>
      <w:r w:rsidRPr="002129C2">
        <w:rPr>
          <w:rFonts w:ascii="Arial" w:hAnsi="Arial" w:cs="Arial"/>
          <w:b/>
        </w:rPr>
        <w:t>Dezernat 5</w:t>
      </w:r>
      <w:r w:rsidR="00872389" w:rsidRPr="002129C2">
        <w:rPr>
          <w:rFonts w:ascii="Arial" w:hAnsi="Arial" w:cs="Arial"/>
          <w:b/>
        </w:rPr>
        <w:t>3 - Einwendung</w:t>
      </w:r>
    </w:p>
    <w:p w14:paraId="565B5A44" w14:textId="67F23BE3" w:rsidR="00D33495" w:rsidRPr="002129C2" w:rsidRDefault="006907EC" w:rsidP="00D5460C">
      <w:pPr>
        <w:spacing w:after="0" w:line="240" w:lineRule="auto"/>
        <w:rPr>
          <w:rFonts w:ascii="Arial" w:hAnsi="Arial" w:cs="Arial"/>
          <w:b/>
        </w:rPr>
      </w:pPr>
      <w:r w:rsidRPr="002129C2">
        <w:rPr>
          <w:rFonts w:ascii="Arial" w:hAnsi="Arial" w:cs="Arial"/>
          <w:b/>
        </w:rPr>
        <w:t>Cecilienallee 2</w:t>
      </w:r>
    </w:p>
    <w:p w14:paraId="45A8F554" w14:textId="77777777" w:rsidR="00D33495" w:rsidRPr="002129C2" w:rsidRDefault="00D33495" w:rsidP="00D5460C">
      <w:pPr>
        <w:spacing w:after="0" w:line="240" w:lineRule="auto"/>
        <w:rPr>
          <w:rFonts w:ascii="Arial" w:hAnsi="Arial" w:cs="Arial"/>
          <w:b/>
        </w:rPr>
      </w:pPr>
    </w:p>
    <w:p w14:paraId="438F297F" w14:textId="430EBE16" w:rsidR="00D5460C" w:rsidRPr="002129C2" w:rsidRDefault="00C6361F" w:rsidP="00D5460C">
      <w:pPr>
        <w:spacing w:after="0" w:line="240" w:lineRule="auto"/>
        <w:rPr>
          <w:rFonts w:ascii="Arial" w:hAnsi="Arial" w:cs="Arial"/>
          <w:b/>
        </w:rPr>
      </w:pPr>
      <w:r w:rsidRPr="002129C2">
        <w:rPr>
          <w:rFonts w:ascii="Arial" w:hAnsi="Arial" w:cs="Arial"/>
          <w:b/>
        </w:rPr>
        <w:t>40474 Düsseldorf</w:t>
      </w:r>
    </w:p>
    <w:p w14:paraId="279F2B75" w14:textId="2052FCB3" w:rsidR="00C6361F" w:rsidRPr="002129C2" w:rsidRDefault="00C6361F" w:rsidP="00D5460C">
      <w:pPr>
        <w:spacing w:after="0" w:line="240" w:lineRule="auto"/>
        <w:rPr>
          <w:rFonts w:ascii="Arial" w:hAnsi="Arial" w:cs="Arial"/>
          <w:b/>
        </w:rPr>
      </w:pPr>
    </w:p>
    <w:p w14:paraId="2AB526A9" w14:textId="7598FF4B" w:rsidR="00C6361F" w:rsidRPr="002129C2" w:rsidRDefault="00C6361F" w:rsidP="00D5460C">
      <w:pPr>
        <w:spacing w:after="0" w:line="240" w:lineRule="auto"/>
        <w:rPr>
          <w:rFonts w:ascii="Arial" w:hAnsi="Arial" w:cs="Arial"/>
          <w:bCs/>
        </w:rPr>
      </w:pPr>
      <w:r w:rsidRPr="002129C2">
        <w:rPr>
          <w:rFonts w:ascii="Arial" w:hAnsi="Arial" w:cs="Arial"/>
          <w:bCs/>
        </w:rPr>
        <w:t xml:space="preserve">Per E-Mail an </w:t>
      </w:r>
      <w:hyperlink r:id="rId7" w:history="1">
        <w:r w:rsidRPr="002129C2">
          <w:rPr>
            <w:rStyle w:val="Hyperlink"/>
            <w:rFonts w:ascii="Arial" w:hAnsi="Arial" w:cs="Arial"/>
            <w:bCs/>
          </w:rPr>
          <w:t>poststelle@brd.nrw.de</w:t>
        </w:r>
      </w:hyperlink>
      <w:r w:rsidRPr="002129C2">
        <w:rPr>
          <w:rFonts w:ascii="Arial" w:hAnsi="Arial" w:cs="Arial"/>
          <w:bCs/>
        </w:rPr>
        <w:t xml:space="preserve"> </w:t>
      </w:r>
    </w:p>
    <w:p w14:paraId="02CE0E09" w14:textId="77777777" w:rsidR="00D5460C" w:rsidRPr="002129C2" w:rsidRDefault="00D5460C" w:rsidP="00D5460C">
      <w:pPr>
        <w:spacing w:after="0" w:line="240" w:lineRule="auto"/>
        <w:rPr>
          <w:rFonts w:ascii="Arial" w:hAnsi="Arial" w:cs="Arial"/>
        </w:rPr>
      </w:pPr>
    </w:p>
    <w:p w14:paraId="35FD1110" w14:textId="77777777" w:rsidR="007C1D5F" w:rsidRPr="002129C2" w:rsidRDefault="007C1D5F" w:rsidP="00D5460C">
      <w:pPr>
        <w:spacing w:after="0" w:line="240" w:lineRule="auto"/>
        <w:jc w:val="right"/>
        <w:rPr>
          <w:rFonts w:ascii="Arial" w:hAnsi="Arial" w:cs="Arial"/>
        </w:rPr>
      </w:pPr>
    </w:p>
    <w:p w14:paraId="48846995" w14:textId="77777777" w:rsidR="007C1D5F" w:rsidRPr="002129C2" w:rsidRDefault="007C1D5F" w:rsidP="00D5460C">
      <w:pPr>
        <w:spacing w:after="0" w:line="240" w:lineRule="auto"/>
        <w:jc w:val="right"/>
        <w:rPr>
          <w:rFonts w:ascii="Arial" w:hAnsi="Arial" w:cs="Arial"/>
        </w:rPr>
      </w:pPr>
    </w:p>
    <w:p w14:paraId="37C9A9C7" w14:textId="1A086D92" w:rsidR="00D5460C" w:rsidRPr="0067233A" w:rsidRDefault="0067233A" w:rsidP="0067233A">
      <w:pPr>
        <w:pStyle w:val="ListParagraph"/>
        <w:numPr>
          <w:ilvl w:val="0"/>
          <w:numId w:val="7"/>
        </w:numPr>
        <w:spacing w:after="0" w:line="240" w:lineRule="auto"/>
        <w:jc w:val="right"/>
        <w:rPr>
          <w:rFonts w:ascii="Arial" w:hAnsi="Arial" w:cs="Arial"/>
        </w:rPr>
      </w:pPr>
      <w:r>
        <w:rPr>
          <w:rFonts w:ascii="Arial" w:hAnsi="Arial" w:cs="Arial"/>
        </w:rPr>
        <w:t>August</w:t>
      </w:r>
      <w:r w:rsidR="0018372A" w:rsidRPr="0067233A">
        <w:rPr>
          <w:rFonts w:ascii="Arial" w:hAnsi="Arial" w:cs="Arial"/>
        </w:rPr>
        <w:t xml:space="preserve"> 2022</w:t>
      </w:r>
    </w:p>
    <w:p w14:paraId="4E82F6FB" w14:textId="77777777" w:rsidR="00D5460C" w:rsidRPr="000A37AF" w:rsidRDefault="00D5460C" w:rsidP="00D5460C">
      <w:pPr>
        <w:spacing w:after="0" w:line="240" w:lineRule="auto"/>
        <w:rPr>
          <w:rFonts w:ascii="Arial" w:hAnsi="Arial" w:cs="Arial"/>
          <w:sz w:val="24"/>
          <w:szCs w:val="24"/>
        </w:rPr>
      </w:pPr>
    </w:p>
    <w:p w14:paraId="1149E429" w14:textId="50D92DFB" w:rsidR="00D5460C" w:rsidRPr="002129C2" w:rsidRDefault="00C6361F" w:rsidP="00C6361F">
      <w:pPr>
        <w:tabs>
          <w:tab w:val="left" w:pos="7251"/>
        </w:tabs>
        <w:spacing w:after="0" w:line="240" w:lineRule="auto"/>
        <w:rPr>
          <w:rFonts w:ascii="Arial" w:hAnsi="Arial" w:cs="Arial"/>
          <w:b/>
        </w:rPr>
      </w:pPr>
      <w:r w:rsidRPr="002129C2">
        <w:rPr>
          <w:rFonts w:ascii="Arial" w:hAnsi="Arial" w:cs="Arial"/>
          <w:b/>
        </w:rPr>
        <w:t xml:space="preserve">Dezernat </w:t>
      </w:r>
      <w:r w:rsidR="00A31F4D" w:rsidRPr="002129C2">
        <w:rPr>
          <w:rFonts w:ascii="Arial" w:hAnsi="Arial" w:cs="Arial"/>
          <w:b/>
        </w:rPr>
        <w:t>53</w:t>
      </w:r>
      <w:r w:rsidRPr="002129C2">
        <w:rPr>
          <w:rFonts w:ascii="Arial" w:hAnsi="Arial" w:cs="Arial"/>
          <w:b/>
        </w:rPr>
        <w:t xml:space="preserve"> – Einwendungen gegen </w:t>
      </w:r>
      <w:r w:rsidR="00A31F4D" w:rsidRPr="002129C2">
        <w:rPr>
          <w:rFonts w:ascii="Arial" w:hAnsi="Arial" w:cs="Arial"/>
          <w:b/>
        </w:rPr>
        <w:t xml:space="preserve">das </w:t>
      </w:r>
      <w:r w:rsidRPr="002129C2">
        <w:rPr>
          <w:rFonts w:ascii="Arial" w:hAnsi="Arial" w:cs="Arial"/>
          <w:b/>
        </w:rPr>
        <w:t>Vorhaben "</w:t>
      </w:r>
      <w:r w:rsidR="0018372A" w:rsidRPr="002129C2">
        <w:rPr>
          <w:rFonts w:ascii="Arial" w:hAnsi="Arial" w:cs="Arial"/>
          <w:b/>
        </w:rPr>
        <w:t xml:space="preserve">Änderung des Industriekraftwerks durch </w:t>
      </w:r>
      <w:r w:rsidR="00542B1A" w:rsidRPr="002129C2">
        <w:rPr>
          <w:rFonts w:ascii="Arial" w:hAnsi="Arial" w:cs="Arial"/>
          <w:b/>
        </w:rPr>
        <w:t>E</w:t>
      </w:r>
      <w:r w:rsidR="0018372A" w:rsidRPr="002129C2">
        <w:rPr>
          <w:rFonts w:ascii="Arial" w:hAnsi="Arial" w:cs="Arial"/>
          <w:b/>
        </w:rPr>
        <w:t>rrichtung und Betrieb</w:t>
      </w:r>
      <w:r w:rsidR="00542B1A" w:rsidRPr="002129C2">
        <w:rPr>
          <w:rFonts w:ascii="Arial" w:hAnsi="Arial" w:cs="Arial"/>
          <w:b/>
        </w:rPr>
        <w:t xml:space="preserve"> eines weiteren altholzbefeuerten Kessels (GN2) zum 10</w:t>
      </w:r>
      <w:r w:rsidR="00A31F4D" w:rsidRPr="002129C2">
        <w:rPr>
          <w:rFonts w:ascii="Arial" w:hAnsi="Arial" w:cs="Arial"/>
          <w:b/>
        </w:rPr>
        <w:t>0%</w:t>
      </w:r>
      <w:r w:rsidR="00542B1A" w:rsidRPr="002129C2">
        <w:rPr>
          <w:rFonts w:ascii="Arial" w:hAnsi="Arial" w:cs="Arial"/>
          <w:b/>
        </w:rPr>
        <w:t>-igen Kohleausstieg unter Beibehaltung der derzeit genutzten Gesamtfeuerungsleistung</w:t>
      </w:r>
      <w:r w:rsidRPr="002129C2">
        <w:rPr>
          <w:rFonts w:ascii="Arial" w:hAnsi="Arial" w:cs="Arial"/>
          <w:b/>
        </w:rPr>
        <w:t xml:space="preserve">" der </w:t>
      </w:r>
      <w:r w:rsidR="00542B1A" w:rsidRPr="002129C2">
        <w:rPr>
          <w:rFonts w:ascii="Arial" w:hAnsi="Arial" w:cs="Arial"/>
          <w:b/>
        </w:rPr>
        <w:t xml:space="preserve">Solvay Chemicals GmbH </w:t>
      </w:r>
      <w:r w:rsidRPr="002129C2">
        <w:rPr>
          <w:rFonts w:ascii="Arial" w:hAnsi="Arial" w:cs="Arial"/>
          <w:b/>
        </w:rPr>
        <w:t xml:space="preserve">in Rheinberg </w:t>
      </w:r>
      <w:r w:rsidR="00D9169F" w:rsidRPr="002129C2">
        <w:rPr>
          <w:rFonts w:ascii="Arial" w:hAnsi="Arial" w:cs="Arial"/>
          <w:b/>
        </w:rPr>
        <w:t>–</w:t>
      </w:r>
      <w:r w:rsidRPr="002129C2">
        <w:rPr>
          <w:rFonts w:ascii="Arial" w:hAnsi="Arial" w:cs="Arial"/>
          <w:b/>
        </w:rPr>
        <w:t xml:space="preserve"> Az. </w:t>
      </w:r>
      <w:r w:rsidR="0018372A" w:rsidRPr="002129C2">
        <w:rPr>
          <w:rFonts w:ascii="Arial" w:hAnsi="Arial" w:cs="Arial"/>
          <w:b/>
        </w:rPr>
        <w:t>53.02-0989137-0010-G16-0007/22</w:t>
      </w:r>
      <w:r w:rsidRPr="002129C2">
        <w:rPr>
          <w:rFonts w:ascii="Arial" w:hAnsi="Arial" w:cs="Arial"/>
          <w:b/>
        </w:rPr>
        <w:t xml:space="preserve"> </w:t>
      </w:r>
    </w:p>
    <w:p w14:paraId="5AC2BEBA" w14:textId="77777777" w:rsidR="00D5460C" w:rsidRPr="008526EA" w:rsidRDefault="00D5460C" w:rsidP="00D5460C">
      <w:pPr>
        <w:spacing w:after="0" w:line="240" w:lineRule="auto"/>
        <w:rPr>
          <w:rFonts w:ascii="Arial" w:hAnsi="Arial" w:cs="Arial"/>
          <w:sz w:val="24"/>
          <w:szCs w:val="24"/>
        </w:rPr>
      </w:pPr>
    </w:p>
    <w:p w14:paraId="7C1BCA7F" w14:textId="77777777" w:rsidR="00D5460C" w:rsidRPr="008526EA" w:rsidRDefault="00D5460C" w:rsidP="00D5460C">
      <w:pPr>
        <w:spacing w:after="0" w:line="240" w:lineRule="auto"/>
        <w:rPr>
          <w:rFonts w:ascii="Arial" w:hAnsi="Arial" w:cs="Arial"/>
          <w:sz w:val="24"/>
          <w:szCs w:val="24"/>
        </w:rPr>
      </w:pPr>
    </w:p>
    <w:p w14:paraId="60FA9348" w14:textId="43811166" w:rsidR="00D5460C" w:rsidRDefault="00D5460C" w:rsidP="00C6361F">
      <w:pPr>
        <w:spacing w:before="120" w:after="120" w:line="240" w:lineRule="auto"/>
        <w:rPr>
          <w:rFonts w:ascii="Arial" w:hAnsi="Arial" w:cs="Arial"/>
        </w:rPr>
      </w:pPr>
      <w:r w:rsidRPr="002129C2">
        <w:rPr>
          <w:rFonts w:ascii="Arial" w:hAnsi="Arial" w:cs="Arial"/>
        </w:rPr>
        <w:t>Sehr geehrte Damen und Herren,</w:t>
      </w:r>
    </w:p>
    <w:p w14:paraId="49854F5E" w14:textId="77777777" w:rsidR="002129C2" w:rsidRPr="002129C2" w:rsidRDefault="002129C2" w:rsidP="00C6361F">
      <w:pPr>
        <w:spacing w:before="120" w:after="120" w:line="240" w:lineRule="auto"/>
        <w:rPr>
          <w:rFonts w:ascii="Arial" w:hAnsi="Arial" w:cs="Arial"/>
        </w:rPr>
      </w:pPr>
    </w:p>
    <w:p w14:paraId="37AB8D43" w14:textId="0EC82162" w:rsidR="00C6361F" w:rsidRPr="002129C2" w:rsidRDefault="00C6361F" w:rsidP="0023637A">
      <w:pPr>
        <w:spacing w:before="120" w:after="120" w:line="240" w:lineRule="auto"/>
        <w:jc w:val="both"/>
        <w:rPr>
          <w:rFonts w:ascii="Arial" w:hAnsi="Arial" w:cs="Arial"/>
        </w:rPr>
      </w:pPr>
      <w:r w:rsidRPr="002129C2">
        <w:rPr>
          <w:rFonts w:ascii="Arial" w:hAnsi="Arial" w:cs="Arial"/>
        </w:rPr>
        <w:t xml:space="preserve">hiermit erhebe ich Einwendungen gegen das o.g. Vorhaben, da hierdurch mein Recht </w:t>
      </w:r>
      <w:r w:rsidR="0008526C">
        <w:rPr>
          <w:rFonts w:ascii="Arial" w:hAnsi="Arial" w:cs="Arial"/>
        </w:rPr>
        <w:t xml:space="preserve">und das Recht meiner Familie </w:t>
      </w:r>
      <w:r w:rsidRPr="002129C2">
        <w:rPr>
          <w:rFonts w:ascii="Arial" w:hAnsi="Arial" w:cs="Arial"/>
        </w:rPr>
        <w:t xml:space="preserve">auf Leben, körperliche Unversehrtheit gemäß Art. 2 II Grundgesetz, und </w:t>
      </w:r>
      <w:r w:rsidR="0008526C">
        <w:rPr>
          <w:rFonts w:ascii="Arial" w:hAnsi="Arial" w:cs="Arial"/>
        </w:rPr>
        <w:t xml:space="preserve">auf </w:t>
      </w:r>
      <w:r w:rsidRPr="002129C2">
        <w:rPr>
          <w:rFonts w:ascii="Arial" w:hAnsi="Arial" w:cs="Arial"/>
        </w:rPr>
        <w:t>Eigentum</w:t>
      </w:r>
      <w:r w:rsidR="0008526C">
        <w:rPr>
          <w:rFonts w:ascii="Arial" w:hAnsi="Arial" w:cs="Arial"/>
        </w:rPr>
        <w:t>s-Erhalt</w:t>
      </w:r>
      <w:r w:rsidRPr="002129C2">
        <w:rPr>
          <w:rFonts w:ascii="Arial" w:hAnsi="Arial" w:cs="Arial"/>
        </w:rPr>
        <w:t xml:space="preserve"> verletzt wird. </w:t>
      </w:r>
    </w:p>
    <w:p w14:paraId="6788C512" w14:textId="1AA24EDF" w:rsidR="00C6361F" w:rsidRPr="002129C2" w:rsidRDefault="0099608E" w:rsidP="0023637A">
      <w:pPr>
        <w:spacing w:before="120" w:after="120" w:line="240" w:lineRule="auto"/>
        <w:jc w:val="both"/>
        <w:rPr>
          <w:rFonts w:ascii="Arial" w:hAnsi="Arial" w:cs="Arial"/>
        </w:rPr>
      </w:pPr>
      <w:r w:rsidRPr="002129C2">
        <w:rPr>
          <w:rFonts w:ascii="Arial" w:hAnsi="Arial" w:cs="Arial"/>
        </w:rPr>
        <w:t>D</w:t>
      </w:r>
      <w:r w:rsidR="00C6361F" w:rsidRPr="002129C2">
        <w:rPr>
          <w:rFonts w:ascii="Arial" w:hAnsi="Arial" w:cs="Arial"/>
        </w:rPr>
        <w:t xml:space="preserve">as Vorhaben </w:t>
      </w:r>
      <w:r w:rsidRPr="002129C2">
        <w:rPr>
          <w:rFonts w:ascii="Arial" w:hAnsi="Arial" w:cs="Arial"/>
        </w:rPr>
        <w:t xml:space="preserve">verstößt </w:t>
      </w:r>
      <w:r w:rsidR="00C6361F" w:rsidRPr="002129C2">
        <w:rPr>
          <w:rFonts w:ascii="Arial" w:hAnsi="Arial" w:cs="Arial"/>
        </w:rPr>
        <w:t xml:space="preserve">in seiner beantragten Form </w:t>
      </w:r>
      <w:r w:rsidR="005A1F0F">
        <w:rPr>
          <w:rFonts w:ascii="Arial" w:hAnsi="Arial" w:cs="Arial"/>
        </w:rPr>
        <w:t xml:space="preserve">meiner Ansicht nach </w:t>
      </w:r>
      <w:r w:rsidR="00C6361F" w:rsidRPr="002129C2">
        <w:rPr>
          <w:rFonts w:ascii="Arial" w:hAnsi="Arial" w:cs="Arial"/>
        </w:rPr>
        <w:t xml:space="preserve">gegen § 5 Abs. 1 des Bundes-Immissionsschutzgesetzes, so dass ich befürchte, dass </w:t>
      </w:r>
      <w:r w:rsidRPr="002129C2">
        <w:rPr>
          <w:rFonts w:ascii="Arial" w:hAnsi="Arial" w:cs="Arial"/>
        </w:rPr>
        <w:t xml:space="preserve">die </w:t>
      </w:r>
      <w:r w:rsidR="00DB417D" w:rsidRPr="002129C2">
        <w:rPr>
          <w:rFonts w:ascii="Arial" w:hAnsi="Arial" w:cs="Arial"/>
        </w:rPr>
        <w:t>bei</w:t>
      </w:r>
      <w:r w:rsidRPr="002129C2">
        <w:rPr>
          <w:rFonts w:ascii="Arial" w:hAnsi="Arial" w:cs="Arial"/>
        </w:rPr>
        <w:t xml:space="preserve"> Genehmigung des Betriebes </w:t>
      </w:r>
      <w:r w:rsidR="00DB417D" w:rsidRPr="002129C2">
        <w:rPr>
          <w:rFonts w:ascii="Arial" w:hAnsi="Arial" w:cs="Arial"/>
        </w:rPr>
        <w:t xml:space="preserve">in der vorgesehenen Art und Weise </w:t>
      </w:r>
      <w:r w:rsidRPr="002129C2">
        <w:rPr>
          <w:rFonts w:ascii="Arial" w:hAnsi="Arial" w:cs="Arial"/>
        </w:rPr>
        <w:t xml:space="preserve">auftretenden </w:t>
      </w:r>
      <w:r w:rsidR="00C6361F" w:rsidRPr="002129C2">
        <w:rPr>
          <w:rFonts w:ascii="Arial" w:hAnsi="Arial" w:cs="Arial"/>
        </w:rPr>
        <w:t>Luft-, Boden- und Gewässerverunreinigungen</w:t>
      </w:r>
      <w:r w:rsidRPr="002129C2">
        <w:rPr>
          <w:rFonts w:ascii="Arial" w:hAnsi="Arial" w:cs="Arial"/>
        </w:rPr>
        <w:t xml:space="preserve">, </w:t>
      </w:r>
      <w:r w:rsidR="00C6361F" w:rsidRPr="002129C2">
        <w:rPr>
          <w:rFonts w:ascii="Arial" w:hAnsi="Arial" w:cs="Arial"/>
        </w:rPr>
        <w:t>Lärm</w:t>
      </w:r>
      <w:r w:rsidRPr="002129C2">
        <w:rPr>
          <w:rFonts w:ascii="Arial" w:hAnsi="Arial" w:cs="Arial"/>
        </w:rPr>
        <w:t>- und Verkehrs</w:t>
      </w:r>
      <w:r w:rsidR="00C6361F" w:rsidRPr="002129C2">
        <w:rPr>
          <w:rFonts w:ascii="Arial" w:hAnsi="Arial" w:cs="Arial"/>
        </w:rPr>
        <w:t xml:space="preserve">belastungen zusätzlich zu den </w:t>
      </w:r>
      <w:r w:rsidR="00D432A5">
        <w:rPr>
          <w:rFonts w:ascii="Arial" w:hAnsi="Arial" w:cs="Arial"/>
        </w:rPr>
        <w:t>Vorb</w:t>
      </w:r>
      <w:r w:rsidR="00C6361F" w:rsidRPr="002129C2">
        <w:rPr>
          <w:rFonts w:ascii="Arial" w:hAnsi="Arial" w:cs="Arial"/>
        </w:rPr>
        <w:t xml:space="preserve">elastungen </w:t>
      </w:r>
      <w:r w:rsidR="00DB417D" w:rsidRPr="002129C2">
        <w:rPr>
          <w:rFonts w:ascii="Arial" w:hAnsi="Arial" w:cs="Arial"/>
        </w:rPr>
        <w:t xml:space="preserve">durch die schon bestehenden Anlagen </w:t>
      </w:r>
      <w:r w:rsidR="00C6361F" w:rsidRPr="002129C2">
        <w:rPr>
          <w:rFonts w:ascii="Arial" w:hAnsi="Arial" w:cs="Arial"/>
        </w:rPr>
        <w:t xml:space="preserve">meine Gesundheit </w:t>
      </w:r>
      <w:r w:rsidRPr="002129C2">
        <w:rPr>
          <w:rFonts w:ascii="Arial" w:hAnsi="Arial" w:cs="Arial"/>
        </w:rPr>
        <w:t xml:space="preserve">und die meiner Familie </w:t>
      </w:r>
      <w:r w:rsidR="00C6361F" w:rsidRPr="002129C2">
        <w:rPr>
          <w:rFonts w:ascii="Arial" w:hAnsi="Arial" w:cs="Arial"/>
        </w:rPr>
        <w:t xml:space="preserve">maßgeblich gefährden </w:t>
      </w:r>
      <w:r w:rsidR="00A57FFC">
        <w:rPr>
          <w:rFonts w:ascii="Arial" w:hAnsi="Arial" w:cs="Arial"/>
        </w:rPr>
        <w:t>werden</w:t>
      </w:r>
      <w:r w:rsidR="00C6361F" w:rsidRPr="002129C2">
        <w:rPr>
          <w:rFonts w:ascii="Arial" w:hAnsi="Arial" w:cs="Arial"/>
        </w:rPr>
        <w:t xml:space="preserve">. </w:t>
      </w:r>
    </w:p>
    <w:p w14:paraId="60F81199" w14:textId="6940C3A3" w:rsidR="00B117DC" w:rsidRDefault="0099608E" w:rsidP="0023637A">
      <w:pPr>
        <w:spacing w:before="120" w:after="120" w:line="240" w:lineRule="auto"/>
        <w:jc w:val="both"/>
        <w:rPr>
          <w:rFonts w:ascii="Arial" w:hAnsi="Arial" w:cs="Arial"/>
        </w:rPr>
      </w:pPr>
      <w:r w:rsidRPr="002129C2">
        <w:rPr>
          <w:rFonts w:ascii="Arial" w:hAnsi="Arial" w:cs="Arial"/>
        </w:rPr>
        <w:t xml:space="preserve">Die </w:t>
      </w:r>
      <w:r w:rsidR="00C6361F" w:rsidRPr="002129C2">
        <w:rPr>
          <w:rFonts w:ascii="Arial" w:hAnsi="Arial" w:cs="Arial"/>
        </w:rPr>
        <w:t xml:space="preserve">geplante Anlage </w:t>
      </w:r>
      <w:r w:rsidR="00BC5CC4">
        <w:rPr>
          <w:rFonts w:ascii="Arial" w:hAnsi="Arial" w:cs="Arial"/>
        </w:rPr>
        <w:t xml:space="preserve">(GN2 / „Woodpower II“) </w:t>
      </w:r>
      <w:r w:rsidRPr="002129C2">
        <w:rPr>
          <w:rFonts w:ascii="Arial" w:hAnsi="Arial" w:cs="Arial"/>
        </w:rPr>
        <w:t xml:space="preserve">entspricht </w:t>
      </w:r>
      <w:r w:rsidR="00F23932">
        <w:rPr>
          <w:rFonts w:ascii="Arial" w:hAnsi="Arial" w:cs="Arial"/>
        </w:rPr>
        <w:t xml:space="preserve">meiner Ansicht nach </w:t>
      </w:r>
      <w:r w:rsidR="005A1F0F">
        <w:rPr>
          <w:rFonts w:ascii="Arial" w:hAnsi="Arial" w:cs="Arial"/>
        </w:rPr>
        <w:t xml:space="preserve">auch </w:t>
      </w:r>
      <w:r w:rsidR="00C6361F" w:rsidRPr="002129C2">
        <w:rPr>
          <w:rFonts w:ascii="Arial" w:hAnsi="Arial" w:cs="Arial"/>
        </w:rPr>
        <w:t xml:space="preserve">nicht den </w:t>
      </w:r>
      <w:r w:rsidR="00F23932">
        <w:rPr>
          <w:rFonts w:ascii="Arial" w:hAnsi="Arial" w:cs="Arial"/>
        </w:rPr>
        <w:t>Zielv</w:t>
      </w:r>
      <w:r w:rsidR="00C6361F" w:rsidRPr="002129C2">
        <w:rPr>
          <w:rFonts w:ascii="Arial" w:hAnsi="Arial" w:cs="Arial"/>
        </w:rPr>
        <w:t>orgaben des WHG, de</w:t>
      </w:r>
      <w:r w:rsidR="006C69AD" w:rsidRPr="002129C2">
        <w:rPr>
          <w:rFonts w:ascii="Arial" w:hAnsi="Arial" w:cs="Arial"/>
        </w:rPr>
        <w:t>s</w:t>
      </w:r>
      <w:r w:rsidR="00C6361F" w:rsidRPr="002129C2">
        <w:rPr>
          <w:rFonts w:ascii="Arial" w:hAnsi="Arial" w:cs="Arial"/>
        </w:rPr>
        <w:t xml:space="preserve"> BNatSchG, de</w:t>
      </w:r>
      <w:r w:rsidR="006C69AD" w:rsidRPr="002129C2">
        <w:rPr>
          <w:rFonts w:ascii="Arial" w:hAnsi="Arial" w:cs="Arial"/>
        </w:rPr>
        <w:t>s</w:t>
      </w:r>
      <w:r w:rsidR="00C6361F" w:rsidRPr="002129C2">
        <w:rPr>
          <w:rFonts w:ascii="Arial" w:hAnsi="Arial" w:cs="Arial"/>
        </w:rPr>
        <w:t xml:space="preserve"> UVPG, der FFH-Richtlinie, dem Stand der Luftreinhaltetechnik, dem Stand der Sicherheitstechnik </w:t>
      </w:r>
      <w:r w:rsidR="00F23932">
        <w:rPr>
          <w:rFonts w:ascii="Arial" w:hAnsi="Arial" w:cs="Arial"/>
        </w:rPr>
        <w:t xml:space="preserve">sowie </w:t>
      </w:r>
      <w:r w:rsidR="00C6361F" w:rsidRPr="002129C2">
        <w:rPr>
          <w:rFonts w:ascii="Arial" w:hAnsi="Arial" w:cs="Arial"/>
        </w:rPr>
        <w:t>den Vorgaben der TA Luft und der TA Lärm</w:t>
      </w:r>
      <w:r w:rsidR="00B117DC">
        <w:rPr>
          <w:rFonts w:ascii="Arial" w:hAnsi="Arial" w:cs="Arial"/>
        </w:rPr>
        <w:t xml:space="preserve">. </w:t>
      </w:r>
    </w:p>
    <w:p w14:paraId="76D60CFD" w14:textId="77777777" w:rsidR="00D461B1" w:rsidRDefault="00B117DC" w:rsidP="0023637A">
      <w:pPr>
        <w:spacing w:before="120" w:after="120" w:line="240" w:lineRule="auto"/>
        <w:jc w:val="both"/>
        <w:rPr>
          <w:rFonts w:ascii="Arial" w:hAnsi="Arial" w:cs="Arial"/>
        </w:rPr>
      </w:pPr>
      <w:r>
        <w:rPr>
          <w:rFonts w:ascii="Arial" w:hAnsi="Arial" w:cs="Arial"/>
        </w:rPr>
        <w:t xml:space="preserve">Die geplante Anlage </w:t>
      </w:r>
      <w:r w:rsidR="00DB417D" w:rsidRPr="002129C2">
        <w:rPr>
          <w:rFonts w:ascii="Arial" w:hAnsi="Arial" w:cs="Arial"/>
        </w:rPr>
        <w:t xml:space="preserve">ist kein relevanter Beitrag zum </w:t>
      </w:r>
      <w:r w:rsidR="00955DBF">
        <w:rPr>
          <w:rFonts w:ascii="Arial" w:hAnsi="Arial" w:cs="Arial"/>
        </w:rPr>
        <w:t xml:space="preserve">Erreichen der Klimaschutzziele in </w:t>
      </w:r>
      <w:r w:rsidR="00D432A5">
        <w:rPr>
          <w:rFonts w:ascii="Arial" w:hAnsi="Arial" w:cs="Arial"/>
        </w:rPr>
        <w:t>der Europäischen Union</w:t>
      </w:r>
      <w:r w:rsidR="00955DBF">
        <w:rPr>
          <w:rFonts w:ascii="Arial" w:hAnsi="Arial" w:cs="Arial"/>
        </w:rPr>
        <w:t xml:space="preserve"> („Green Deal“), </w:t>
      </w:r>
      <w:r w:rsidR="00D432A5">
        <w:rPr>
          <w:rFonts w:ascii="Arial" w:hAnsi="Arial" w:cs="Arial"/>
        </w:rPr>
        <w:t xml:space="preserve">in </w:t>
      </w:r>
      <w:r w:rsidR="00955DBF">
        <w:rPr>
          <w:rFonts w:ascii="Arial" w:hAnsi="Arial" w:cs="Arial"/>
        </w:rPr>
        <w:t xml:space="preserve">Deutschland und </w:t>
      </w:r>
      <w:r w:rsidR="00D432A5">
        <w:rPr>
          <w:rFonts w:ascii="Arial" w:hAnsi="Arial" w:cs="Arial"/>
        </w:rPr>
        <w:t xml:space="preserve">in </w:t>
      </w:r>
      <w:r w:rsidR="00955DBF">
        <w:rPr>
          <w:rFonts w:ascii="Arial" w:hAnsi="Arial" w:cs="Arial"/>
        </w:rPr>
        <w:t>NRW</w:t>
      </w:r>
      <w:r w:rsidR="00E32230">
        <w:rPr>
          <w:rFonts w:ascii="Arial" w:hAnsi="Arial" w:cs="Arial"/>
        </w:rPr>
        <w:t xml:space="preserve">. Ebenfalls </w:t>
      </w:r>
      <w:r w:rsidR="00F1757E">
        <w:rPr>
          <w:rFonts w:ascii="Arial" w:hAnsi="Arial" w:cs="Arial"/>
        </w:rPr>
        <w:t>sind</w:t>
      </w:r>
      <w:r w:rsidR="00E32230">
        <w:rPr>
          <w:rFonts w:ascii="Arial" w:hAnsi="Arial" w:cs="Arial"/>
        </w:rPr>
        <w:t xml:space="preserve"> keine positive</w:t>
      </w:r>
      <w:r w:rsidR="00F1757E">
        <w:rPr>
          <w:rFonts w:ascii="Arial" w:hAnsi="Arial" w:cs="Arial"/>
        </w:rPr>
        <w:t>n</w:t>
      </w:r>
      <w:r w:rsidR="00E32230">
        <w:rPr>
          <w:rFonts w:ascii="Arial" w:hAnsi="Arial" w:cs="Arial"/>
        </w:rPr>
        <w:t xml:space="preserve"> Wirkung</w:t>
      </w:r>
      <w:r w:rsidR="00F1757E">
        <w:rPr>
          <w:rFonts w:ascii="Arial" w:hAnsi="Arial" w:cs="Arial"/>
        </w:rPr>
        <w:t>en</w:t>
      </w:r>
      <w:r w:rsidR="00E32230">
        <w:rPr>
          <w:rFonts w:ascii="Arial" w:hAnsi="Arial" w:cs="Arial"/>
        </w:rPr>
        <w:t xml:space="preserve"> beim </w:t>
      </w:r>
      <w:r w:rsidR="00DB417D" w:rsidRPr="002129C2">
        <w:rPr>
          <w:rFonts w:ascii="Arial" w:hAnsi="Arial" w:cs="Arial"/>
        </w:rPr>
        <w:t xml:space="preserve">Umwelt- und Klimaschutz sowie </w:t>
      </w:r>
      <w:r w:rsidR="00F1757E">
        <w:rPr>
          <w:rFonts w:ascii="Arial" w:hAnsi="Arial" w:cs="Arial"/>
        </w:rPr>
        <w:t xml:space="preserve">beim Erreichen </w:t>
      </w:r>
      <w:r w:rsidR="00E32230">
        <w:rPr>
          <w:rFonts w:ascii="Arial" w:hAnsi="Arial" w:cs="Arial"/>
        </w:rPr>
        <w:t>der Kohlendioxid-</w:t>
      </w:r>
      <w:r w:rsidR="00DB417D" w:rsidRPr="002129C2">
        <w:rPr>
          <w:rFonts w:ascii="Arial" w:hAnsi="Arial" w:cs="Arial"/>
        </w:rPr>
        <w:t>Neutralität</w:t>
      </w:r>
      <w:r w:rsidR="00656785">
        <w:rPr>
          <w:rFonts w:ascii="Arial" w:hAnsi="Arial" w:cs="Arial"/>
        </w:rPr>
        <w:t xml:space="preserve"> ersichtlich</w:t>
      </w:r>
      <w:r w:rsidR="00DB417D" w:rsidRPr="002129C2">
        <w:rPr>
          <w:rFonts w:ascii="Arial" w:hAnsi="Arial" w:cs="Arial"/>
        </w:rPr>
        <w:t xml:space="preserve">. </w:t>
      </w:r>
    </w:p>
    <w:p w14:paraId="4605C90E" w14:textId="7A0B0321" w:rsidR="00B025BB" w:rsidRDefault="00B025BB" w:rsidP="0023637A">
      <w:pPr>
        <w:spacing w:before="120" w:after="120" w:line="240" w:lineRule="auto"/>
        <w:jc w:val="both"/>
        <w:rPr>
          <w:rFonts w:ascii="Arial" w:hAnsi="Arial" w:cs="Arial"/>
        </w:rPr>
      </w:pPr>
      <w:r>
        <w:rPr>
          <w:rFonts w:ascii="Arial" w:hAnsi="Arial" w:cs="Arial"/>
        </w:rPr>
        <w:t xml:space="preserve">Beim Verfehlen der Klimaschutzziele sind schwerwiegende </w:t>
      </w:r>
      <w:r w:rsidR="00E32230">
        <w:rPr>
          <w:rFonts w:ascii="Arial" w:hAnsi="Arial" w:cs="Arial"/>
        </w:rPr>
        <w:t>Folgen</w:t>
      </w:r>
      <w:r>
        <w:rPr>
          <w:rFonts w:ascii="Arial" w:hAnsi="Arial" w:cs="Arial"/>
        </w:rPr>
        <w:t xml:space="preserve"> für mich und meine Nachkommen zu erwarten, sodass im Sinne des</w:t>
      </w:r>
      <w:r w:rsidR="00B117DC">
        <w:rPr>
          <w:rFonts w:ascii="Arial" w:hAnsi="Arial" w:cs="Arial"/>
        </w:rPr>
        <w:t xml:space="preserve"> auf Artikel 20a GG basierenden U</w:t>
      </w:r>
      <w:r>
        <w:rPr>
          <w:rFonts w:ascii="Arial" w:hAnsi="Arial" w:cs="Arial"/>
        </w:rPr>
        <w:t>rteils des Bundesverfassungsgerichts</w:t>
      </w:r>
      <w:r w:rsidR="00B117DC">
        <w:rPr>
          <w:rFonts w:ascii="Arial" w:hAnsi="Arial" w:cs="Arial"/>
        </w:rPr>
        <w:t xml:space="preserve"> von 2021 </w:t>
      </w:r>
      <w:r>
        <w:rPr>
          <w:rFonts w:ascii="Arial" w:hAnsi="Arial" w:cs="Arial"/>
        </w:rPr>
        <w:t>zur Schutzpflicht des Staates</w:t>
      </w:r>
      <w:r w:rsidR="00B117DC">
        <w:rPr>
          <w:rFonts w:ascii="Arial" w:hAnsi="Arial" w:cs="Arial"/>
        </w:rPr>
        <w:t xml:space="preserve"> vor den Gefahren des Klimawandels der beantragten Anlage die Genehmigung in der vorgesehenen Form versagt werden sollte. </w:t>
      </w:r>
    </w:p>
    <w:p w14:paraId="045E0D43" w14:textId="6C63C66C" w:rsidR="00777155" w:rsidRPr="002129C2" w:rsidRDefault="00777155" w:rsidP="0023637A">
      <w:pPr>
        <w:spacing w:before="120" w:after="120" w:line="240" w:lineRule="auto"/>
        <w:jc w:val="both"/>
        <w:rPr>
          <w:rFonts w:ascii="Arial" w:hAnsi="Arial" w:cs="Arial"/>
        </w:rPr>
      </w:pPr>
      <w:r w:rsidRPr="002129C2">
        <w:rPr>
          <w:rFonts w:ascii="Arial" w:hAnsi="Arial" w:cs="Arial"/>
        </w:rPr>
        <w:t>Für Rückfragen bin ich jederzeit ansprechbar. Mit Bitte um Eingangsbestätigung und mit freundlichen Grüßen</w:t>
      </w:r>
    </w:p>
    <w:p w14:paraId="1D1C1FAF" w14:textId="0CBD3ABA" w:rsidR="00777155" w:rsidRDefault="00777155" w:rsidP="00C6361F">
      <w:pPr>
        <w:spacing w:before="120" w:after="120" w:line="240" w:lineRule="auto"/>
        <w:rPr>
          <w:rFonts w:ascii="Arial" w:hAnsi="Arial" w:cs="Arial"/>
        </w:rPr>
      </w:pPr>
    </w:p>
    <w:p w14:paraId="5282ABF0" w14:textId="77777777" w:rsidR="00D461B1" w:rsidRPr="002129C2" w:rsidRDefault="00D461B1" w:rsidP="00C6361F">
      <w:pPr>
        <w:spacing w:before="120" w:after="120" w:line="240" w:lineRule="auto"/>
        <w:rPr>
          <w:rFonts w:ascii="Arial" w:hAnsi="Arial" w:cs="Arial"/>
        </w:rPr>
      </w:pPr>
    </w:p>
    <w:p w14:paraId="34F3C531" w14:textId="7530B947" w:rsidR="00777155" w:rsidRDefault="00D461B1" w:rsidP="00B117DC">
      <w:pPr>
        <w:spacing w:before="120" w:after="120" w:line="240" w:lineRule="auto"/>
        <w:rPr>
          <w:rFonts w:ascii="Arial" w:hAnsi="Arial" w:cs="Arial"/>
          <w:sz w:val="24"/>
          <w:szCs w:val="24"/>
        </w:rPr>
      </w:pPr>
      <w:r>
        <w:rPr>
          <w:rFonts w:ascii="Arial" w:hAnsi="Arial" w:cs="Arial"/>
        </w:rPr>
        <w:t>(</w:t>
      </w:r>
      <w:r w:rsidRPr="00A659B9">
        <w:rPr>
          <w:rFonts w:ascii="Arial" w:hAnsi="Arial" w:cs="Arial"/>
          <w:color w:val="0070C0"/>
        </w:rPr>
        <w:t>Unterschrift</w:t>
      </w:r>
      <w:r>
        <w:rPr>
          <w:rFonts w:ascii="Arial" w:hAnsi="Arial" w:cs="Arial"/>
        </w:rPr>
        <w:t>)</w:t>
      </w:r>
      <w:r w:rsidR="00C31A1B" w:rsidRPr="002129C2">
        <w:rPr>
          <w:rFonts w:ascii="Arial" w:hAnsi="Arial" w:cs="Arial"/>
        </w:rPr>
        <w:tab/>
      </w:r>
      <w:r w:rsidR="00777155" w:rsidRPr="00C31A1B">
        <w:rPr>
          <w:rFonts w:ascii="Arial" w:hAnsi="Arial" w:cs="Arial"/>
          <w:sz w:val="24"/>
          <w:szCs w:val="24"/>
        </w:rPr>
        <w:br w:type="page"/>
      </w:r>
    </w:p>
    <w:p w14:paraId="4167AFF9" w14:textId="5947C214" w:rsidR="00AA0672" w:rsidRPr="00B117DC" w:rsidRDefault="00AA0672" w:rsidP="00AA0672">
      <w:pPr>
        <w:spacing w:before="120" w:after="120" w:line="240" w:lineRule="auto"/>
        <w:rPr>
          <w:rFonts w:ascii="Arial" w:hAnsi="Arial" w:cs="Arial"/>
          <w:b/>
          <w:bCs/>
        </w:rPr>
      </w:pPr>
      <w:r w:rsidRPr="00B117DC">
        <w:rPr>
          <w:rFonts w:ascii="Arial" w:hAnsi="Arial" w:cs="Arial"/>
          <w:b/>
          <w:bCs/>
        </w:rPr>
        <w:lastRenderedPageBreak/>
        <w:t xml:space="preserve">Zur Begründung </w:t>
      </w:r>
      <w:r w:rsidR="00F362C7" w:rsidRPr="00B117DC">
        <w:rPr>
          <w:rFonts w:ascii="Arial" w:hAnsi="Arial" w:cs="Arial"/>
          <w:b/>
          <w:bCs/>
        </w:rPr>
        <w:t xml:space="preserve">meiner Einwendung </w:t>
      </w:r>
      <w:r w:rsidRPr="00B117DC">
        <w:rPr>
          <w:rFonts w:ascii="Arial" w:hAnsi="Arial" w:cs="Arial"/>
          <w:b/>
          <w:bCs/>
        </w:rPr>
        <w:t>trage ich wie folgt vor:</w:t>
      </w:r>
    </w:p>
    <w:p w14:paraId="457092E5" w14:textId="60009DBF" w:rsidR="00AA0672" w:rsidRPr="002129C2" w:rsidRDefault="000A37AF" w:rsidP="000A37AF">
      <w:pPr>
        <w:pStyle w:val="ListParagraph"/>
        <w:numPr>
          <w:ilvl w:val="0"/>
          <w:numId w:val="3"/>
        </w:numPr>
        <w:spacing w:before="120" w:after="120" w:line="240" w:lineRule="auto"/>
        <w:ind w:left="284" w:hanging="284"/>
        <w:rPr>
          <w:rFonts w:ascii="Arial" w:hAnsi="Arial" w:cs="Arial"/>
          <w:b/>
          <w:bCs/>
        </w:rPr>
      </w:pPr>
      <w:r w:rsidRPr="002129C2">
        <w:rPr>
          <w:rFonts w:ascii="Arial" w:hAnsi="Arial" w:cs="Arial"/>
          <w:b/>
          <w:bCs/>
        </w:rPr>
        <w:t>P</w:t>
      </w:r>
      <w:r w:rsidR="00AA0672" w:rsidRPr="002129C2">
        <w:rPr>
          <w:rFonts w:ascii="Arial" w:hAnsi="Arial" w:cs="Arial"/>
          <w:b/>
          <w:bCs/>
        </w:rPr>
        <w:t>ersönliche Betroffenheit</w:t>
      </w:r>
      <w:r w:rsidR="002E5E5B">
        <w:rPr>
          <w:rFonts w:ascii="Arial" w:hAnsi="Arial" w:cs="Arial"/>
          <w:b/>
          <w:bCs/>
        </w:rPr>
        <w:t xml:space="preserve"> (</w:t>
      </w:r>
      <w:r w:rsidR="002E5E5B" w:rsidRPr="002E5E5B">
        <w:rPr>
          <w:rFonts w:ascii="Arial" w:hAnsi="Arial" w:cs="Arial"/>
          <w:color w:val="0070C0"/>
        </w:rPr>
        <w:t>ohne diese Angabe keine Berücksichtigung</w:t>
      </w:r>
      <w:r w:rsidR="002E5E5B">
        <w:rPr>
          <w:rFonts w:ascii="Arial" w:hAnsi="Arial" w:cs="Arial"/>
          <w:b/>
          <w:bCs/>
        </w:rPr>
        <w:t>)</w:t>
      </w:r>
    </w:p>
    <w:p w14:paraId="132E774F" w14:textId="472102BE" w:rsidR="000A37AF" w:rsidRPr="002129C2" w:rsidRDefault="00242433" w:rsidP="0023637A">
      <w:pPr>
        <w:spacing w:before="120" w:after="120" w:line="240" w:lineRule="auto"/>
        <w:jc w:val="both"/>
        <w:rPr>
          <w:rFonts w:ascii="Arial" w:hAnsi="Arial" w:cs="Arial"/>
        </w:rPr>
      </w:pPr>
      <w:r w:rsidRPr="002129C2">
        <w:rPr>
          <w:rFonts w:ascii="Arial" w:hAnsi="Arial" w:cs="Arial"/>
        </w:rPr>
        <w:t>D</w:t>
      </w:r>
      <w:r w:rsidR="00D461B1">
        <w:rPr>
          <w:rFonts w:ascii="Arial" w:hAnsi="Arial" w:cs="Arial"/>
        </w:rPr>
        <w:t>as</w:t>
      </w:r>
      <w:r w:rsidR="000A37AF" w:rsidRPr="002129C2">
        <w:rPr>
          <w:rFonts w:ascii="Arial" w:hAnsi="Arial" w:cs="Arial"/>
        </w:rPr>
        <w:t xml:space="preserve"> von mir und meiner Familie bewohnte</w:t>
      </w:r>
      <w:r w:rsidR="00D461B1">
        <w:rPr>
          <w:rFonts w:ascii="Arial" w:hAnsi="Arial" w:cs="Arial"/>
        </w:rPr>
        <w:t xml:space="preserve"> Haus xxx in Rheinberg ist (</w:t>
      </w:r>
      <w:r w:rsidR="00790D26" w:rsidRPr="002129C2">
        <w:rPr>
          <w:rFonts w:ascii="Arial" w:hAnsi="Arial" w:cs="Arial"/>
        </w:rPr>
        <w:t xml:space="preserve">zwar </w:t>
      </w:r>
      <w:r w:rsidR="000A37AF" w:rsidRPr="002129C2">
        <w:rPr>
          <w:rFonts w:ascii="Arial" w:hAnsi="Arial" w:cs="Arial"/>
        </w:rPr>
        <w:t>nicht</w:t>
      </w:r>
      <w:r w:rsidR="00D461B1">
        <w:rPr>
          <w:rFonts w:ascii="Arial" w:hAnsi="Arial" w:cs="Arial"/>
        </w:rPr>
        <w:t>)</w:t>
      </w:r>
      <w:r w:rsidR="000A37AF" w:rsidRPr="002129C2">
        <w:rPr>
          <w:rFonts w:ascii="Arial" w:hAnsi="Arial" w:cs="Arial"/>
        </w:rPr>
        <w:t xml:space="preserve"> </w:t>
      </w:r>
      <w:r w:rsidR="00C36987">
        <w:rPr>
          <w:rFonts w:ascii="Arial" w:hAnsi="Arial" w:cs="Arial"/>
        </w:rPr>
        <w:t xml:space="preserve">unmittelbar </w:t>
      </w:r>
      <w:r w:rsidR="000A37AF" w:rsidRPr="002129C2">
        <w:rPr>
          <w:rFonts w:ascii="Arial" w:hAnsi="Arial" w:cs="Arial"/>
        </w:rPr>
        <w:t xml:space="preserve">dem von der Solvay </w:t>
      </w:r>
      <w:r w:rsidR="00790D26" w:rsidRPr="002129C2">
        <w:rPr>
          <w:rFonts w:ascii="Arial" w:hAnsi="Arial" w:cs="Arial"/>
        </w:rPr>
        <w:t xml:space="preserve">an der Xantener Straße in Rheinberg-Ossenberg </w:t>
      </w:r>
      <w:r w:rsidRPr="002129C2">
        <w:rPr>
          <w:rFonts w:ascii="Arial" w:hAnsi="Arial" w:cs="Arial"/>
        </w:rPr>
        <w:t>bereits betrie</w:t>
      </w:r>
      <w:r w:rsidR="004A7EE0" w:rsidRPr="002129C2">
        <w:rPr>
          <w:rFonts w:ascii="Arial" w:hAnsi="Arial" w:cs="Arial"/>
        </w:rPr>
        <w:t>be</w:t>
      </w:r>
      <w:r w:rsidRPr="002129C2">
        <w:rPr>
          <w:rFonts w:ascii="Arial" w:hAnsi="Arial" w:cs="Arial"/>
        </w:rPr>
        <w:t>nen</w:t>
      </w:r>
      <w:r w:rsidR="004A7EE0" w:rsidRPr="002129C2">
        <w:rPr>
          <w:rFonts w:ascii="Arial" w:hAnsi="Arial" w:cs="Arial"/>
        </w:rPr>
        <w:t xml:space="preserve"> Altholzkraftwerk</w:t>
      </w:r>
      <w:r w:rsidRPr="002129C2">
        <w:rPr>
          <w:rFonts w:ascii="Arial" w:hAnsi="Arial" w:cs="Arial"/>
        </w:rPr>
        <w:t>, der von der AVG</w:t>
      </w:r>
      <w:r w:rsidR="00C36987">
        <w:rPr>
          <w:rFonts w:ascii="Arial" w:hAnsi="Arial" w:cs="Arial"/>
        </w:rPr>
        <w:t xml:space="preserve"> bereits</w:t>
      </w:r>
      <w:r w:rsidRPr="002129C2">
        <w:rPr>
          <w:rFonts w:ascii="Arial" w:hAnsi="Arial" w:cs="Arial"/>
        </w:rPr>
        <w:t xml:space="preserve"> betriebenen Altholz</w:t>
      </w:r>
      <w:r w:rsidR="00790D26" w:rsidRPr="002129C2">
        <w:rPr>
          <w:rFonts w:ascii="Arial" w:hAnsi="Arial" w:cs="Arial"/>
        </w:rPr>
        <w:t>a</w:t>
      </w:r>
      <w:r w:rsidRPr="002129C2">
        <w:rPr>
          <w:rFonts w:ascii="Arial" w:hAnsi="Arial" w:cs="Arial"/>
        </w:rPr>
        <w:t xml:space="preserve">ufbereitungsanlage und </w:t>
      </w:r>
      <w:r w:rsidR="00790D26" w:rsidRPr="002129C2">
        <w:rPr>
          <w:rFonts w:ascii="Arial" w:hAnsi="Arial" w:cs="Arial"/>
        </w:rPr>
        <w:t xml:space="preserve">dem </w:t>
      </w:r>
      <w:r w:rsidRPr="002129C2">
        <w:rPr>
          <w:rFonts w:ascii="Arial" w:hAnsi="Arial" w:cs="Arial"/>
        </w:rPr>
        <w:t xml:space="preserve">jetzt beantragten </w:t>
      </w:r>
      <w:r w:rsidR="00790D26" w:rsidRPr="002129C2">
        <w:rPr>
          <w:rFonts w:ascii="Arial" w:hAnsi="Arial" w:cs="Arial"/>
        </w:rPr>
        <w:t xml:space="preserve">zweiten </w:t>
      </w:r>
      <w:r w:rsidR="000A37AF" w:rsidRPr="002129C2">
        <w:rPr>
          <w:rFonts w:ascii="Arial" w:hAnsi="Arial" w:cs="Arial"/>
        </w:rPr>
        <w:t xml:space="preserve">Altholzheizkraftwerk benachbart, </w:t>
      </w:r>
      <w:r w:rsidR="00D461B1">
        <w:rPr>
          <w:rFonts w:ascii="Arial" w:hAnsi="Arial" w:cs="Arial"/>
        </w:rPr>
        <w:t>(</w:t>
      </w:r>
      <w:r w:rsidR="000A37AF" w:rsidRPr="002129C2">
        <w:rPr>
          <w:rFonts w:ascii="Arial" w:hAnsi="Arial" w:cs="Arial"/>
        </w:rPr>
        <w:t xml:space="preserve">aber die </w:t>
      </w:r>
      <w:r w:rsidR="00367A93" w:rsidRPr="002129C2">
        <w:rPr>
          <w:rFonts w:ascii="Arial" w:hAnsi="Arial" w:cs="Arial"/>
        </w:rPr>
        <w:t xml:space="preserve">Entfernung </w:t>
      </w:r>
      <w:r w:rsidR="00C36987">
        <w:rPr>
          <w:rFonts w:ascii="Arial" w:hAnsi="Arial" w:cs="Arial"/>
        </w:rPr>
        <w:t xml:space="preserve">der Anlagen </w:t>
      </w:r>
      <w:r w:rsidR="00367A93" w:rsidRPr="002129C2">
        <w:rPr>
          <w:rFonts w:ascii="Arial" w:hAnsi="Arial" w:cs="Arial"/>
        </w:rPr>
        <w:t xml:space="preserve">beträgt </w:t>
      </w:r>
      <w:r w:rsidR="000A37AF" w:rsidRPr="002129C2">
        <w:rPr>
          <w:rFonts w:ascii="Arial" w:hAnsi="Arial" w:cs="Arial"/>
        </w:rPr>
        <w:t xml:space="preserve">nur ca. zwei Kilometer </w:t>
      </w:r>
      <w:r w:rsidR="00C36987" w:rsidRPr="002129C2">
        <w:rPr>
          <w:rFonts w:ascii="Arial" w:hAnsi="Arial" w:cs="Arial"/>
        </w:rPr>
        <w:t>in Luftlinie</w:t>
      </w:r>
      <w:r w:rsidR="00D461B1">
        <w:rPr>
          <w:rFonts w:ascii="Arial" w:hAnsi="Arial" w:cs="Arial"/>
        </w:rPr>
        <w:t>)</w:t>
      </w:r>
      <w:r w:rsidR="00C36987">
        <w:rPr>
          <w:rFonts w:ascii="Arial" w:hAnsi="Arial" w:cs="Arial"/>
        </w:rPr>
        <w:t xml:space="preserve">. </w:t>
      </w:r>
      <w:r w:rsidR="000A37AF" w:rsidRPr="002129C2">
        <w:rPr>
          <w:rFonts w:ascii="Arial" w:hAnsi="Arial" w:cs="Arial"/>
        </w:rPr>
        <w:t xml:space="preserve">Daher erwarten wir </w:t>
      </w:r>
      <w:r w:rsidR="00A31F4D" w:rsidRPr="002129C2">
        <w:rPr>
          <w:rFonts w:ascii="Arial" w:hAnsi="Arial" w:cs="Arial"/>
        </w:rPr>
        <w:t>durch das beantra</w:t>
      </w:r>
      <w:r w:rsidR="00790D26" w:rsidRPr="002129C2">
        <w:rPr>
          <w:rFonts w:ascii="Arial" w:hAnsi="Arial" w:cs="Arial"/>
        </w:rPr>
        <w:t>g</w:t>
      </w:r>
      <w:r w:rsidR="00A31F4D" w:rsidRPr="002129C2">
        <w:rPr>
          <w:rFonts w:ascii="Arial" w:hAnsi="Arial" w:cs="Arial"/>
        </w:rPr>
        <w:t xml:space="preserve">te </w:t>
      </w:r>
      <w:r w:rsidR="004A7EE0" w:rsidRPr="002129C2">
        <w:rPr>
          <w:rFonts w:ascii="Arial" w:hAnsi="Arial" w:cs="Arial"/>
        </w:rPr>
        <w:t>zweite Altholzheizkraftwerk</w:t>
      </w:r>
      <w:r w:rsidR="00C25B48">
        <w:rPr>
          <w:rFonts w:ascii="Arial" w:hAnsi="Arial" w:cs="Arial"/>
        </w:rPr>
        <w:t>,</w:t>
      </w:r>
      <w:r w:rsidR="00790D26" w:rsidRPr="002129C2">
        <w:rPr>
          <w:rFonts w:ascii="Arial" w:hAnsi="Arial" w:cs="Arial"/>
        </w:rPr>
        <w:t xml:space="preserve"> </w:t>
      </w:r>
      <w:r w:rsidR="004A7EE0" w:rsidRPr="002129C2">
        <w:rPr>
          <w:rFonts w:ascii="Arial" w:hAnsi="Arial" w:cs="Arial"/>
        </w:rPr>
        <w:t>zusätzlich</w:t>
      </w:r>
      <w:r w:rsidR="00790D26" w:rsidRPr="002129C2">
        <w:rPr>
          <w:rFonts w:ascii="Arial" w:hAnsi="Arial" w:cs="Arial"/>
        </w:rPr>
        <w:t xml:space="preserve"> zum </w:t>
      </w:r>
      <w:r w:rsidR="00A31F4D" w:rsidRPr="002129C2">
        <w:rPr>
          <w:rFonts w:ascii="Arial" w:hAnsi="Arial" w:cs="Arial"/>
        </w:rPr>
        <w:t>bereits betriebene</w:t>
      </w:r>
      <w:r w:rsidR="00790D26" w:rsidRPr="002129C2">
        <w:rPr>
          <w:rFonts w:ascii="Arial" w:hAnsi="Arial" w:cs="Arial"/>
        </w:rPr>
        <w:t>n</w:t>
      </w:r>
      <w:r w:rsidR="000A37AF" w:rsidRPr="002129C2">
        <w:rPr>
          <w:rFonts w:ascii="Arial" w:hAnsi="Arial" w:cs="Arial"/>
        </w:rPr>
        <w:t xml:space="preserve"> Alth</w:t>
      </w:r>
      <w:r w:rsidR="00C2180E">
        <w:rPr>
          <w:rFonts w:ascii="Arial" w:hAnsi="Arial" w:cs="Arial"/>
        </w:rPr>
        <w:t>olz</w:t>
      </w:r>
      <w:r w:rsidR="000A37AF" w:rsidRPr="002129C2">
        <w:rPr>
          <w:rFonts w:ascii="Arial" w:hAnsi="Arial" w:cs="Arial"/>
        </w:rPr>
        <w:t>heizkraftwer</w:t>
      </w:r>
      <w:r w:rsidR="00A31F4D" w:rsidRPr="002129C2">
        <w:rPr>
          <w:rFonts w:ascii="Arial" w:hAnsi="Arial" w:cs="Arial"/>
        </w:rPr>
        <w:t xml:space="preserve">k und </w:t>
      </w:r>
      <w:r w:rsidR="00790D26" w:rsidRPr="002129C2">
        <w:rPr>
          <w:rFonts w:ascii="Arial" w:hAnsi="Arial" w:cs="Arial"/>
        </w:rPr>
        <w:t>zur bereits b</w:t>
      </w:r>
      <w:r w:rsidR="00A31F4D" w:rsidRPr="002129C2">
        <w:rPr>
          <w:rFonts w:ascii="Arial" w:hAnsi="Arial" w:cs="Arial"/>
        </w:rPr>
        <w:t>etriebene</w:t>
      </w:r>
      <w:r w:rsidR="00790D26" w:rsidRPr="002129C2">
        <w:rPr>
          <w:rFonts w:ascii="Arial" w:hAnsi="Arial" w:cs="Arial"/>
        </w:rPr>
        <w:t>n</w:t>
      </w:r>
      <w:r w:rsidR="00A31F4D" w:rsidRPr="002129C2">
        <w:rPr>
          <w:rFonts w:ascii="Arial" w:hAnsi="Arial" w:cs="Arial"/>
        </w:rPr>
        <w:t xml:space="preserve"> </w:t>
      </w:r>
      <w:r w:rsidR="000A37AF" w:rsidRPr="002129C2">
        <w:rPr>
          <w:rFonts w:ascii="Arial" w:hAnsi="Arial" w:cs="Arial"/>
        </w:rPr>
        <w:t>Altholz</w:t>
      </w:r>
      <w:r w:rsidR="00E16847" w:rsidRPr="002129C2">
        <w:rPr>
          <w:rFonts w:ascii="Arial" w:hAnsi="Arial" w:cs="Arial"/>
        </w:rPr>
        <w:t>a</w:t>
      </w:r>
      <w:r w:rsidR="000A37AF" w:rsidRPr="002129C2">
        <w:rPr>
          <w:rFonts w:ascii="Arial" w:hAnsi="Arial" w:cs="Arial"/>
        </w:rPr>
        <w:t>ufbereitungsanlage</w:t>
      </w:r>
      <w:r w:rsidR="00C25B48">
        <w:rPr>
          <w:rFonts w:ascii="Arial" w:hAnsi="Arial" w:cs="Arial"/>
        </w:rPr>
        <w:t>,</w:t>
      </w:r>
      <w:r w:rsidR="000A37AF" w:rsidRPr="002129C2">
        <w:rPr>
          <w:rFonts w:ascii="Arial" w:hAnsi="Arial" w:cs="Arial"/>
        </w:rPr>
        <w:t xml:space="preserve"> </w:t>
      </w:r>
      <w:r w:rsidR="00E16847" w:rsidRPr="002129C2">
        <w:rPr>
          <w:rFonts w:ascii="Arial" w:hAnsi="Arial" w:cs="Arial"/>
        </w:rPr>
        <w:t>schädlich</w:t>
      </w:r>
      <w:r w:rsidR="000A37AF" w:rsidRPr="002129C2">
        <w:rPr>
          <w:rFonts w:ascii="Arial" w:hAnsi="Arial" w:cs="Arial"/>
        </w:rPr>
        <w:t xml:space="preserve">e </w:t>
      </w:r>
      <w:r w:rsidR="00E16847" w:rsidRPr="002129C2">
        <w:rPr>
          <w:rFonts w:ascii="Arial" w:hAnsi="Arial" w:cs="Arial"/>
        </w:rPr>
        <w:t>W</w:t>
      </w:r>
      <w:r w:rsidR="000A37AF" w:rsidRPr="002129C2">
        <w:rPr>
          <w:rFonts w:ascii="Arial" w:hAnsi="Arial" w:cs="Arial"/>
        </w:rPr>
        <w:t>irkungen sowohl auf unsere Gesundheit als auch auf die Wertentwicklung unsere</w:t>
      </w:r>
      <w:r w:rsidR="004905E0" w:rsidRPr="002129C2">
        <w:rPr>
          <w:rFonts w:ascii="Arial" w:hAnsi="Arial" w:cs="Arial"/>
        </w:rPr>
        <w:t>r</w:t>
      </w:r>
      <w:r w:rsidR="000A37AF" w:rsidRPr="002129C2">
        <w:rPr>
          <w:rFonts w:ascii="Arial" w:hAnsi="Arial" w:cs="Arial"/>
        </w:rPr>
        <w:t xml:space="preserve"> Häuser und Grundstücke. Da </w:t>
      </w:r>
      <w:r w:rsidR="00E16847" w:rsidRPr="002129C2">
        <w:rPr>
          <w:rFonts w:ascii="Arial" w:hAnsi="Arial" w:cs="Arial"/>
        </w:rPr>
        <w:t xml:space="preserve">sich </w:t>
      </w:r>
      <w:r w:rsidR="000A37AF" w:rsidRPr="002129C2">
        <w:rPr>
          <w:rFonts w:ascii="Arial" w:hAnsi="Arial" w:cs="Arial"/>
        </w:rPr>
        <w:t xml:space="preserve">meine vorliegende Einwendung </w:t>
      </w:r>
      <w:r w:rsidR="00C05FAA" w:rsidRPr="002129C2">
        <w:rPr>
          <w:rFonts w:ascii="Arial" w:hAnsi="Arial" w:cs="Arial"/>
        </w:rPr>
        <w:t>gegen d</w:t>
      </w:r>
      <w:r w:rsidRPr="002129C2">
        <w:rPr>
          <w:rFonts w:ascii="Arial" w:hAnsi="Arial" w:cs="Arial"/>
        </w:rPr>
        <w:t>as</w:t>
      </w:r>
      <w:r w:rsidR="00C05FAA" w:rsidRPr="002129C2">
        <w:rPr>
          <w:rFonts w:ascii="Arial" w:hAnsi="Arial" w:cs="Arial"/>
        </w:rPr>
        <w:t xml:space="preserve"> vo</w:t>
      </w:r>
      <w:r w:rsidR="000A37AF" w:rsidRPr="002129C2">
        <w:rPr>
          <w:rFonts w:ascii="Arial" w:hAnsi="Arial" w:cs="Arial"/>
        </w:rPr>
        <w:t xml:space="preserve">n der </w:t>
      </w:r>
      <w:r w:rsidRPr="002129C2">
        <w:rPr>
          <w:rFonts w:ascii="Arial" w:hAnsi="Arial" w:cs="Arial"/>
        </w:rPr>
        <w:t xml:space="preserve">Solvay </w:t>
      </w:r>
      <w:r w:rsidR="00E16847" w:rsidRPr="002129C2">
        <w:rPr>
          <w:rFonts w:ascii="Arial" w:hAnsi="Arial" w:cs="Arial"/>
        </w:rPr>
        <w:t xml:space="preserve">jetzt </w:t>
      </w:r>
      <w:r w:rsidR="000A37AF" w:rsidRPr="002129C2">
        <w:rPr>
          <w:rFonts w:ascii="Arial" w:hAnsi="Arial" w:cs="Arial"/>
        </w:rPr>
        <w:t>beantragte Altholz-</w:t>
      </w:r>
      <w:r w:rsidRPr="002129C2">
        <w:rPr>
          <w:rFonts w:ascii="Arial" w:hAnsi="Arial" w:cs="Arial"/>
        </w:rPr>
        <w:t>Kraftwerk richtet</w:t>
      </w:r>
      <w:r w:rsidR="000A37AF" w:rsidRPr="002129C2">
        <w:rPr>
          <w:rFonts w:ascii="Arial" w:hAnsi="Arial" w:cs="Arial"/>
        </w:rPr>
        <w:t xml:space="preserve">, </w:t>
      </w:r>
      <w:r w:rsidR="00C05FAA" w:rsidRPr="002129C2">
        <w:rPr>
          <w:rFonts w:ascii="Arial" w:hAnsi="Arial" w:cs="Arial"/>
        </w:rPr>
        <w:t>basiert m</w:t>
      </w:r>
      <w:r w:rsidR="000A37AF" w:rsidRPr="002129C2">
        <w:rPr>
          <w:rFonts w:ascii="Arial" w:hAnsi="Arial" w:cs="Arial"/>
        </w:rPr>
        <w:t xml:space="preserve">eine inhaltliche Begründung </w:t>
      </w:r>
      <w:r w:rsidR="00C05FAA" w:rsidRPr="002129C2">
        <w:rPr>
          <w:rFonts w:ascii="Arial" w:hAnsi="Arial" w:cs="Arial"/>
        </w:rPr>
        <w:t>auf den Antragsunterlagen</w:t>
      </w:r>
      <w:r w:rsidR="00AE7A09" w:rsidRPr="002129C2">
        <w:rPr>
          <w:rFonts w:ascii="Arial" w:hAnsi="Arial" w:cs="Arial"/>
        </w:rPr>
        <w:t xml:space="preserve"> der </w:t>
      </w:r>
      <w:r w:rsidRPr="002129C2">
        <w:rPr>
          <w:rFonts w:ascii="Arial" w:hAnsi="Arial" w:cs="Arial"/>
        </w:rPr>
        <w:t>Solvay-</w:t>
      </w:r>
      <w:r w:rsidR="00AE7A09" w:rsidRPr="002129C2">
        <w:rPr>
          <w:rFonts w:ascii="Arial" w:hAnsi="Arial" w:cs="Arial"/>
        </w:rPr>
        <w:t>Anlage</w:t>
      </w:r>
      <w:r w:rsidR="00C05FAA" w:rsidRPr="002129C2">
        <w:rPr>
          <w:rFonts w:ascii="Arial" w:hAnsi="Arial" w:cs="Arial"/>
        </w:rPr>
        <w:t>, die ich detailliert durchgearbeitet und auf Mängelpunkte geprüft habe.</w:t>
      </w:r>
    </w:p>
    <w:p w14:paraId="7940B355" w14:textId="1EC5894A" w:rsidR="0035512F" w:rsidRPr="002129C2" w:rsidRDefault="000A240A" w:rsidP="0023637A">
      <w:pPr>
        <w:spacing w:before="120" w:after="120" w:line="240" w:lineRule="auto"/>
        <w:jc w:val="both"/>
        <w:rPr>
          <w:rFonts w:ascii="Arial" w:hAnsi="Arial" w:cs="Arial"/>
        </w:rPr>
      </w:pPr>
      <w:r w:rsidRPr="002129C2">
        <w:rPr>
          <w:rFonts w:ascii="Arial" w:hAnsi="Arial" w:cs="Arial"/>
        </w:rPr>
        <w:t xml:space="preserve">Gemäß den Angaben in den Unterlagen werden </w:t>
      </w:r>
      <w:r w:rsidR="004905E0" w:rsidRPr="002129C2">
        <w:rPr>
          <w:rFonts w:ascii="Arial" w:hAnsi="Arial" w:cs="Arial"/>
        </w:rPr>
        <w:t>die gesetzlichen Anforderungen und Grenzwerte für chemische und physikalische Belastungs</w:t>
      </w:r>
      <w:r w:rsidR="00E16847" w:rsidRPr="002129C2">
        <w:rPr>
          <w:rFonts w:ascii="Arial" w:hAnsi="Arial" w:cs="Arial"/>
        </w:rPr>
        <w:t>f</w:t>
      </w:r>
      <w:r w:rsidR="004905E0" w:rsidRPr="002129C2">
        <w:rPr>
          <w:rFonts w:ascii="Arial" w:hAnsi="Arial" w:cs="Arial"/>
        </w:rPr>
        <w:t>aktoren, wie z.B. für Staub, organische Stoffe, Schwermetalle und Lärm, eingehalten</w:t>
      </w:r>
      <w:r w:rsidR="00753C2B" w:rsidRPr="002129C2">
        <w:rPr>
          <w:rFonts w:ascii="Arial" w:hAnsi="Arial" w:cs="Arial"/>
        </w:rPr>
        <w:t xml:space="preserve">. </w:t>
      </w:r>
      <w:r w:rsidR="00E16847" w:rsidRPr="002129C2">
        <w:rPr>
          <w:rFonts w:ascii="Arial" w:hAnsi="Arial" w:cs="Arial"/>
        </w:rPr>
        <w:t xml:space="preserve">Jedoch werden </w:t>
      </w:r>
      <w:r w:rsidR="00C25B48">
        <w:rPr>
          <w:rFonts w:ascii="Arial" w:hAnsi="Arial" w:cs="Arial"/>
        </w:rPr>
        <w:t xml:space="preserve">die </w:t>
      </w:r>
      <w:r w:rsidR="004905E0" w:rsidRPr="002129C2">
        <w:rPr>
          <w:rFonts w:ascii="Arial" w:hAnsi="Arial" w:cs="Arial"/>
        </w:rPr>
        <w:t xml:space="preserve">durch den Solvay-Chemiepark, </w:t>
      </w:r>
      <w:r w:rsidR="00E16847" w:rsidRPr="002129C2">
        <w:rPr>
          <w:rFonts w:ascii="Arial" w:hAnsi="Arial" w:cs="Arial"/>
        </w:rPr>
        <w:t xml:space="preserve">andere </w:t>
      </w:r>
      <w:r w:rsidR="004905E0" w:rsidRPr="002129C2">
        <w:rPr>
          <w:rFonts w:ascii="Arial" w:hAnsi="Arial" w:cs="Arial"/>
        </w:rPr>
        <w:t xml:space="preserve">Kraftwerke und Verbrennungsanlagen, andere Betriebe und Anlagen, Landwirtschaft </w:t>
      </w:r>
      <w:r w:rsidR="00E16847" w:rsidRPr="002129C2">
        <w:rPr>
          <w:rFonts w:ascii="Arial" w:hAnsi="Arial" w:cs="Arial"/>
        </w:rPr>
        <w:t>und</w:t>
      </w:r>
      <w:r w:rsidR="004905E0" w:rsidRPr="002129C2">
        <w:rPr>
          <w:rFonts w:ascii="Arial" w:hAnsi="Arial" w:cs="Arial"/>
        </w:rPr>
        <w:t xml:space="preserve"> Verkehr bereits bestehende</w:t>
      </w:r>
      <w:r w:rsidR="00C25B48">
        <w:rPr>
          <w:rFonts w:ascii="Arial" w:hAnsi="Arial" w:cs="Arial"/>
        </w:rPr>
        <w:t>n</w:t>
      </w:r>
      <w:r w:rsidR="004905E0" w:rsidRPr="002129C2">
        <w:rPr>
          <w:rFonts w:ascii="Arial" w:hAnsi="Arial" w:cs="Arial"/>
        </w:rPr>
        <w:t xml:space="preserve"> </w:t>
      </w:r>
      <w:r w:rsidR="00E16847" w:rsidRPr="002129C2">
        <w:rPr>
          <w:rFonts w:ascii="Arial" w:hAnsi="Arial" w:cs="Arial"/>
        </w:rPr>
        <w:t>Vorb</w:t>
      </w:r>
      <w:r w:rsidR="004905E0" w:rsidRPr="002129C2">
        <w:rPr>
          <w:rFonts w:ascii="Arial" w:hAnsi="Arial" w:cs="Arial"/>
        </w:rPr>
        <w:t xml:space="preserve">elastungen </w:t>
      </w:r>
      <w:r w:rsidR="00C25B48">
        <w:rPr>
          <w:rFonts w:ascii="Arial" w:hAnsi="Arial" w:cs="Arial"/>
        </w:rPr>
        <w:t xml:space="preserve">nicht </w:t>
      </w:r>
      <w:r w:rsidR="004905E0" w:rsidRPr="002129C2">
        <w:rPr>
          <w:rFonts w:ascii="Arial" w:hAnsi="Arial" w:cs="Arial"/>
        </w:rPr>
        <w:t xml:space="preserve">oder nur unzureichend </w:t>
      </w:r>
      <w:r w:rsidR="00F02E15">
        <w:rPr>
          <w:rFonts w:ascii="Arial" w:hAnsi="Arial" w:cs="Arial"/>
        </w:rPr>
        <w:t xml:space="preserve">als relevant </w:t>
      </w:r>
      <w:r w:rsidR="004905E0" w:rsidRPr="002129C2">
        <w:rPr>
          <w:rFonts w:ascii="Arial" w:hAnsi="Arial" w:cs="Arial"/>
        </w:rPr>
        <w:t>berücksichtigt.</w:t>
      </w:r>
      <w:r w:rsidR="001E283C">
        <w:rPr>
          <w:rFonts w:ascii="Arial" w:hAnsi="Arial" w:cs="Arial"/>
        </w:rPr>
        <w:t xml:space="preserve"> </w:t>
      </w:r>
      <w:r w:rsidR="008E3E2B" w:rsidRPr="002129C2">
        <w:rPr>
          <w:rFonts w:ascii="Arial" w:hAnsi="Arial" w:cs="Arial"/>
        </w:rPr>
        <w:t>Die vorgesehenen Maßnahmen zur Verhinderung und zum Management von außerordentlichen Betriebszuständen und Störfällen, wie z.B. Bränden und Explosionen, Starkregen</w:t>
      </w:r>
      <w:r w:rsidR="0035512F" w:rsidRPr="002129C2">
        <w:rPr>
          <w:rFonts w:ascii="Arial" w:hAnsi="Arial" w:cs="Arial"/>
        </w:rPr>
        <w:t>-Ereignissen</w:t>
      </w:r>
      <w:r w:rsidR="008E3E2B" w:rsidRPr="002129C2">
        <w:rPr>
          <w:rFonts w:ascii="Arial" w:hAnsi="Arial" w:cs="Arial"/>
        </w:rPr>
        <w:t xml:space="preserve"> und Überschwemmungen, </w:t>
      </w:r>
      <w:r w:rsidR="00D9169F" w:rsidRPr="002129C2">
        <w:rPr>
          <w:rFonts w:ascii="Arial" w:hAnsi="Arial" w:cs="Arial"/>
        </w:rPr>
        <w:t xml:space="preserve">sind </w:t>
      </w:r>
      <w:r w:rsidR="008E3E2B" w:rsidRPr="002129C2">
        <w:rPr>
          <w:rFonts w:ascii="Arial" w:hAnsi="Arial" w:cs="Arial"/>
        </w:rPr>
        <w:t xml:space="preserve">unzureichend. </w:t>
      </w:r>
      <w:r w:rsidR="0035512F" w:rsidRPr="002129C2">
        <w:rPr>
          <w:rFonts w:ascii="Arial" w:hAnsi="Arial" w:cs="Arial"/>
        </w:rPr>
        <w:t>Durch die vorgesehene weitmaschige Probenahme</w:t>
      </w:r>
      <w:r w:rsidR="00CB440B">
        <w:rPr>
          <w:rFonts w:ascii="Arial" w:hAnsi="Arial" w:cs="Arial"/>
        </w:rPr>
        <w:t xml:space="preserve"> und A</w:t>
      </w:r>
      <w:r w:rsidR="0035512F" w:rsidRPr="002129C2">
        <w:rPr>
          <w:rFonts w:ascii="Arial" w:hAnsi="Arial" w:cs="Arial"/>
        </w:rPr>
        <w:t>nalytik bei der Eingangsprüfung</w:t>
      </w:r>
      <w:r w:rsidR="00753C2B" w:rsidRPr="002129C2">
        <w:rPr>
          <w:rFonts w:ascii="Arial" w:hAnsi="Arial" w:cs="Arial"/>
        </w:rPr>
        <w:t>,</w:t>
      </w:r>
      <w:r w:rsidR="0035512F" w:rsidRPr="002129C2">
        <w:rPr>
          <w:rFonts w:ascii="Arial" w:hAnsi="Arial" w:cs="Arial"/>
        </w:rPr>
        <w:t xml:space="preserve"> vor allem </w:t>
      </w:r>
      <w:r w:rsidR="00753C2B" w:rsidRPr="002129C2">
        <w:rPr>
          <w:rFonts w:ascii="Arial" w:hAnsi="Arial" w:cs="Arial"/>
        </w:rPr>
        <w:t xml:space="preserve">bei </w:t>
      </w:r>
      <w:r w:rsidR="0035512F" w:rsidRPr="002129C2">
        <w:rPr>
          <w:rFonts w:ascii="Arial" w:hAnsi="Arial" w:cs="Arial"/>
        </w:rPr>
        <w:t>Altholzkategorie IV</w:t>
      </w:r>
      <w:r w:rsidR="00753C2B" w:rsidRPr="002129C2">
        <w:rPr>
          <w:rFonts w:ascii="Arial" w:hAnsi="Arial" w:cs="Arial"/>
        </w:rPr>
        <w:t>,</w:t>
      </w:r>
      <w:r w:rsidR="0035512F" w:rsidRPr="002129C2">
        <w:rPr>
          <w:rFonts w:ascii="Arial" w:hAnsi="Arial" w:cs="Arial"/>
        </w:rPr>
        <w:t xml:space="preserve"> besteht die Gefahr, dass die antragsmäßig einzuhaltenden Konzentrationen der Inhaltsstoffe, z.B. beim Chlor-</w:t>
      </w:r>
      <w:r w:rsidR="00135656" w:rsidRPr="002129C2">
        <w:rPr>
          <w:rFonts w:ascii="Arial" w:hAnsi="Arial" w:cs="Arial"/>
        </w:rPr>
        <w:t xml:space="preserve"> und </w:t>
      </w:r>
      <w:r w:rsidR="0035512F" w:rsidRPr="002129C2">
        <w:rPr>
          <w:rFonts w:ascii="Arial" w:hAnsi="Arial" w:cs="Arial"/>
        </w:rPr>
        <w:t>Schwermetall</w:t>
      </w:r>
      <w:r w:rsidR="00CA5112" w:rsidRPr="002129C2">
        <w:rPr>
          <w:rFonts w:ascii="Arial" w:hAnsi="Arial" w:cs="Arial"/>
        </w:rPr>
        <w:t>-G</w:t>
      </w:r>
      <w:r w:rsidR="0035512F" w:rsidRPr="002129C2">
        <w:rPr>
          <w:rFonts w:ascii="Arial" w:hAnsi="Arial" w:cs="Arial"/>
        </w:rPr>
        <w:t>ehalt, überschritten werden und das Altholz mit den unzulässig erhöhten Konzentrationen bereits verbrannt sind, wenn das Analysenergebnis vorlieg</w:t>
      </w:r>
      <w:r w:rsidR="00AA1CFC" w:rsidRPr="002129C2">
        <w:rPr>
          <w:rFonts w:ascii="Arial" w:hAnsi="Arial" w:cs="Arial"/>
        </w:rPr>
        <w:t>t</w:t>
      </w:r>
      <w:r w:rsidR="0035512F" w:rsidRPr="002129C2">
        <w:rPr>
          <w:rFonts w:ascii="Arial" w:hAnsi="Arial" w:cs="Arial"/>
        </w:rPr>
        <w:t xml:space="preserve">. </w:t>
      </w:r>
    </w:p>
    <w:p w14:paraId="6C6EF550" w14:textId="484F2183" w:rsidR="00FD798D" w:rsidRPr="002129C2" w:rsidRDefault="0035512F" w:rsidP="0023637A">
      <w:pPr>
        <w:spacing w:before="120" w:after="120" w:line="240" w:lineRule="auto"/>
        <w:jc w:val="both"/>
        <w:rPr>
          <w:rFonts w:ascii="Arial" w:hAnsi="Arial" w:cs="Arial"/>
        </w:rPr>
      </w:pPr>
      <w:r w:rsidRPr="002129C2">
        <w:rPr>
          <w:rFonts w:ascii="Arial" w:hAnsi="Arial" w:cs="Arial"/>
        </w:rPr>
        <w:t xml:space="preserve">Die in der Altholzkategorie </w:t>
      </w:r>
      <w:r w:rsidR="00571D0C" w:rsidRPr="002129C2">
        <w:rPr>
          <w:rFonts w:ascii="Arial" w:hAnsi="Arial" w:cs="Arial"/>
        </w:rPr>
        <w:t xml:space="preserve">IV </w:t>
      </w:r>
      <w:r w:rsidRPr="002129C2">
        <w:rPr>
          <w:rFonts w:ascii="Arial" w:hAnsi="Arial" w:cs="Arial"/>
        </w:rPr>
        <w:t xml:space="preserve">auch mögliche </w:t>
      </w:r>
      <w:r w:rsidR="00571D0C" w:rsidRPr="002129C2">
        <w:rPr>
          <w:rFonts w:ascii="Arial" w:hAnsi="Arial" w:cs="Arial"/>
        </w:rPr>
        <w:t>Altholz</w:t>
      </w:r>
      <w:r w:rsidRPr="002129C2">
        <w:rPr>
          <w:rFonts w:ascii="Arial" w:hAnsi="Arial" w:cs="Arial"/>
        </w:rPr>
        <w:t xml:space="preserve"> </w:t>
      </w:r>
      <w:r w:rsidR="00571D0C" w:rsidRPr="002129C2">
        <w:rPr>
          <w:rFonts w:ascii="Arial" w:hAnsi="Arial" w:cs="Arial"/>
        </w:rPr>
        <w:t>kann krebserz</w:t>
      </w:r>
      <w:r w:rsidR="00CA5112" w:rsidRPr="002129C2">
        <w:rPr>
          <w:rFonts w:ascii="Arial" w:hAnsi="Arial" w:cs="Arial"/>
        </w:rPr>
        <w:t>eugende polycyclische aromatische Kohlenwasserstoffe (PAK) enthalten</w:t>
      </w:r>
      <w:r w:rsidR="00571D0C" w:rsidRPr="002129C2">
        <w:rPr>
          <w:rFonts w:ascii="Arial" w:hAnsi="Arial" w:cs="Arial"/>
        </w:rPr>
        <w:t>, jedoch ist d</w:t>
      </w:r>
      <w:r w:rsidR="00BD4C50" w:rsidRPr="002129C2">
        <w:rPr>
          <w:rFonts w:ascii="Arial" w:hAnsi="Arial" w:cs="Arial"/>
        </w:rPr>
        <w:t>ie Messung dieser besonders gefährlichen Inhaltsstoffe</w:t>
      </w:r>
      <w:r w:rsidR="00571D0C" w:rsidRPr="002129C2">
        <w:rPr>
          <w:rFonts w:ascii="Arial" w:hAnsi="Arial" w:cs="Arial"/>
        </w:rPr>
        <w:t xml:space="preserve"> </w:t>
      </w:r>
      <w:r w:rsidR="004F2137" w:rsidRPr="002129C2">
        <w:rPr>
          <w:rFonts w:ascii="Arial" w:hAnsi="Arial" w:cs="Arial"/>
        </w:rPr>
        <w:t>mit Benzo[a]pyren (BaP) als Leitparameter</w:t>
      </w:r>
      <w:r w:rsidR="00520AB5" w:rsidRPr="002129C2">
        <w:rPr>
          <w:rFonts w:ascii="Arial" w:hAnsi="Arial" w:cs="Arial"/>
        </w:rPr>
        <w:t xml:space="preserve"> </w:t>
      </w:r>
      <w:r w:rsidR="00BD4C50" w:rsidRPr="002129C2">
        <w:rPr>
          <w:rFonts w:ascii="Arial" w:hAnsi="Arial" w:cs="Arial"/>
        </w:rPr>
        <w:t xml:space="preserve">bei der Eingangsanalytik </w:t>
      </w:r>
      <w:r w:rsidR="004F2137" w:rsidRPr="002129C2">
        <w:rPr>
          <w:rFonts w:ascii="Arial" w:hAnsi="Arial" w:cs="Arial"/>
        </w:rPr>
        <w:t xml:space="preserve">nicht </w:t>
      </w:r>
      <w:r w:rsidR="00BD4C50" w:rsidRPr="002129C2">
        <w:rPr>
          <w:rFonts w:ascii="Arial" w:hAnsi="Arial" w:cs="Arial"/>
        </w:rPr>
        <w:t>vorgesehen</w:t>
      </w:r>
      <w:r w:rsidR="001B7B1F">
        <w:rPr>
          <w:rFonts w:ascii="Arial" w:hAnsi="Arial" w:cs="Arial"/>
        </w:rPr>
        <w:t>.</w:t>
      </w:r>
      <w:r w:rsidR="00520AB5" w:rsidRPr="002129C2">
        <w:rPr>
          <w:rFonts w:ascii="Arial" w:hAnsi="Arial" w:cs="Arial"/>
        </w:rPr>
        <w:t xml:space="preserve"> Hier besteht</w:t>
      </w:r>
      <w:r w:rsidR="00BD4C50" w:rsidRPr="002129C2">
        <w:rPr>
          <w:rFonts w:ascii="Arial" w:hAnsi="Arial" w:cs="Arial"/>
        </w:rPr>
        <w:t xml:space="preserve"> eine Lücke bei der Risiko-Abschätzung und </w:t>
      </w:r>
      <w:r w:rsidR="00520AB5" w:rsidRPr="002129C2">
        <w:rPr>
          <w:rFonts w:ascii="Arial" w:hAnsi="Arial" w:cs="Arial"/>
        </w:rPr>
        <w:t>damit</w:t>
      </w:r>
      <w:r w:rsidR="004F2137" w:rsidRPr="002129C2">
        <w:rPr>
          <w:rFonts w:ascii="Arial" w:hAnsi="Arial" w:cs="Arial"/>
        </w:rPr>
        <w:t xml:space="preserve"> </w:t>
      </w:r>
      <w:r w:rsidR="00BD4C50" w:rsidRPr="002129C2">
        <w:rPr>
          <w:rFonts w:ascii="Arial" w:hAnsi="Arial" w:cs="Arial"/>
        </w:rPr>
        <w:t>ein nicht berücksichtigtes Gefährdungspotential</w:t>
      </w:r>
      <w:r w:rsidR="00520AB5" w:rsidRPr="002129C2">
        <w:rPr>
          <w:rFonts w:ascii="Arial" w:hAnsi="Arial" w:cs="Arial"/>
        </w:rPr>
        <w:t>.</w:t>
      </w:r>
      <w:r w:rsidR="00BD4C50" w:rsidRPr="002129C2">
        <w:rPr>
          <w:rFonts w:ascii="Arial" w:hAnsi="Arial" w:cs="Arial"/>
        </w:rPr>
        <w:t xml:space="preserve"> </w:t>
      </w:r>
      <w:r w:rsidR="00CA5112" w:rsidRPr="002129C2">
        <w:rPr>
          <w:rFonts w:ascii="Arial" w:hAnsi="Arial" w:cs="Arial"/>
        </w:rPr>
        <w:t xml:space="preserve">Weitere Bestandteile </w:t>
      </w:r>
      <w:r w:rsidR="003341DD">
        <w:rPr>
          <w:rFonts w:ascii="Arial" w:hAnsi="Arial" w:cs="Arial"/>
        </w:rPr>
        <w:t>des</w:t>
      </w:r>
      <w:r w:rsidR="00520AB5" w:rsidRPr="002129C2">
        <w:rPr>
          <w:rFonts w:ascii="Arial" w:hAnsi="Arial" w:cs="Arial"/>
        </w:rPr>
        <w:t xml:space="preserve"> P</w:t>
      </w:r>
      <w:r w:rsidR="00BD4C50" w:rsidRPr="002129C2">
        <w:rPr>
          <w:rFonts w:ascii="Arial" w:hAnsi="Arial" w:cs="Arial"/>
        </w:rPr>
        <w:t>AK-haltige</w:t>
      </w:r>
      <w:r w:rsidR="003341DD">
        <w:rPr>
          <w:rFonts w:ascii="Arial" w:hAnsi="Arial" w:cs="Arial"/>
        </w:rPr>
        <w:t>n</w:t>
      </w:r>
      <w:r w:rsidR="00520AB5" w:rsidRPr="002129C2">
        <w:rPr>
          <w:rFonts w:ascii="Arial" w:hAnsi="Arial" w:cs="Arial"/>
        </w:rPr>
        <w:t xml:space="preserve"> Altholz</w:t>
      </w:r>
      <w:r w:rsidR="003341DD">
        <w:rPr>
          <w:rFonts w:ascii="Arial" w:hAnsi="Arial" w:cs="Arial"/>
        </w:rPr>
        <w:t>es</w:t>
      </w:r>
      <w:r w:rsidR="00520AB5" w:rsidRPr="002129C2">
        <w:rPr>
          <w:rFonts w:ascii="Arial" w:hAnsi="Arial" w:cs="Arial"/>
        </w:rPr>
        <w:t xml:space="preserve"> können </w:t>
      </w:r>
      <w:r w:rsidR="00CA5112" w:rsidRPr="002129C2">
        <w:rPr>
          <w:rFonts w:ascii="Arial" w:hAnsi="Arial" w:cs="Arial"/>
        </w:rPr>
        <w:t>w</w:t>
      </w:r>
      <w:r w:rsidRPr="002129C2">
        <w:rPr>
          <w:rFonts w:ascii="Arial" w:hAnsi="Arial" w:cs="Arial"/>
        </w:rPr>
        <w:t>asserlösliche Phenole</w:t>
      </w:r>
      <w:r w:rsidR="00520AB5" w:rsidRPr="002129C2">
        <w:rPr>
          <w:rFonts w:ascii="Arial" w:hAnsi="Arial" w:cs="Arial"/>
        </w:rPr>
        <w:t xml:space="preserve"> sein</w:t>
      </w:r>
      <w:r w:rsidR="00CA5112" w:rsidRPr="002129C2">
        <w:rPr>
          <w:rFonts w:ascii="Arial" w:hAnsi="Arial" w:cs="Arial"/>
        </w:rPr>
        <w:t>,</w:t>
      </w:r>
      <w:r w:rsidRPr="002129C2">
        <w:rPr>
          <w:rFonts w:ascii="Arial" w:hAnsi="Arial" w:cs="Arial"/>
        </w:rPr>
        <w:t xml:space="preserve"> die bei Kontakt mit Wasser</w:t>
      </w:r>
      <w:r w:rsidR="00520AB5" w:rsidRPr="002129C2">
        <w:rPr>
          <w:rFonts w:ascii="Arial" w:hAnsi="Arial" w:cs="Arial"/>
        </w:rPr>
        <w:t xml:space="preserve"> </w:t>
      </w:r>
      <w:r w:rsidR="00FD798D" w:rsidRPr="002129C2">
        <w:rPr>
          <w:rFonts w:ascii="Arial" w:hAnsi="Arial" w:cs="Arial"/>
        </w:rPr>
        <w:t>freigesetzt</w:t>
      </w:r>
      <w:r w:rsidR="00520AB5" w:rsidRPr="002129C2">
        <w:rPr>
          <w:rFonts w:ascii="Arial" w:hAnsi="Arial" w:cs="Arial"/>
        </w:rPr>
        <w:t xml:space="preserve"> werden, </w:t>
      </w:r>
      <w:r w:rsidR="00FD798D" w:rsidRPr="002129C2">
        <w:rPr>
          <w:rFonts w:ascii="Arial" w:hAnsi="Arial" w:cs="Arial"/>
        </w:rPr>
        <w:t>Oberflächen- und Grundwasser</w:t>
      </w:r>
      <w:r w:rsidR="00520AB5" w:rsidRPr="002129C2">
        <w:rPr>
          <w:rFonts w:ascii="Arial" w:hAnsi="Arial" w:cs="Arial"/>
        </w:rPr>
        <w:t xml:space="preserve"> und damit auch Wasser</w:t>
      </w:r>
      <w:r w:rsidR="003341DD" w:rsidRPr="003341DD">
        <w:rPr>
          <w:rFonts w:ascii="Arial" w:hAnsi="Arial" w:cs="Arial"/>
        </w:rPr>
        <w:t xml:space="preserve"> </w:t>
      </w:r>
      <w:r w:rsidR="003341DD" w:rsidRPr="002129C2">
        <w:rPr>
          <w:rFonts w:ascii="Arial" w:hAnsi="Arial" w:cs="Arial"/>
        </w:rPr>
        <w:t>kontaminieren können</w:t>
      </w:r>
      <w:r w:rsidR="00520AB5" w:rsidRPr="002129C2">
        <w:rPr>
          <w:rFonts w:ascii="Arial" w:hAnsi="Arial" w:cs="Arial"/>
        </w:rPr>
        <w:t xml:space="preserve">, </w:t>
      </w:r>
      <w:r w:rsidR="00FD798D" w:rsidRPr="002129C2">
        <w:rPr>
          <w:rFonts w:ascii="Arial" w:hAnsi="Arial" w:cs="Arial"/>
        </w:rPr>
        <w:t xml:space="preserve">aus dem Trinkwasser gewonnen wird. </w:t>
      </w:r>
      <w:r w:rsidR="00D238AF" w:rsidRPr="002129C2">
        <w:rPr>
          <w:rFonts w:ascii="Arial" w:hAnsi="Arial" w:cs="Arial"/>
        </w:rPr>
        <w:t>W</w:t>
      </w:r>
      <w:r w:rsidR="00520AB5" w:rsidRPr="002129C2">
        <w:rPr>
          <w:rFonts w:ascii="Arial" w:hAnsi="Arial" w:cs="Arial"/>
        </w:rPr>
        <w:t>asserlöslich</w:t>
      </w:r>
      <w:r w:rsidR="00D238AF" w:rsidRPr="002129C2">
        <w:rPr>
          <w:rFonts w:ascii="Arial" w:hAnsi="Arial" w:cs="Arial"/>
        </w:rPr>
        <w:t>e</w:t>
      </w:r>
      <w:r w:rsidR="00520AB5" w:rsidRPr="002129C2">
        <w:rPr>
          <w:rFonts w:ascii="Arial" w:hAnsi="Arial" w:cs="Arial"/>
        </w:rPr>
        <w:t xml:space="preserve"> </w:t>
      </w:r>
      <w:r w:rsidR="00FD798D" w:rsidRPr="002129C2">
        <w:rPr>
          <w:rFonts w:ascii="Arial" w:hAnsi="Arial" w:cs="Arial"/>
        </w:rPr>
        <w:t xml:space="preserve">Phenole </w:t>
      </w:r>
      <w:r w:rsidR="00D238AF" w:rsidRPr="002129C2">
        <w:rPr>
          <w:rFonts w:ascii="Arial" w:hAnsi="Arial" w:cs="Arial"/>
        </w:rPr>
        <w:t xml:space="preserve">sind </w:t>
      </w:r>
      <w:r w:rsidR="003341DD">
        <w:rPr>
          <w:rFonts w:ascii="Arial" w:hAnsi="Arial" w:cs="Arial"/>
        </w:rPr>
        <w:t>als</w:t>
      </w:r>
      <w:r w:rsidR="00FD798D" w:rsidRPr="002129C2">
        <w:rPr>
          <w:rFonts w:ascii="Arial" w:hAnsi="Arial" w:cs="Arial"/>
        </w:rPr>
        <w:t xml:space="preserve"> </w:t>
      </w:r>
      <w:r w:rsidR="003341DD">
        <w:rPr>
          <w:rFonts w:ascii="Arial" w:hAnsi="Arial" w:cs="Arial"/>
        </w:rPr>
        <w:t>wassergefährden</w:t>
      </w:r>
      <w:r w:rsidR="001B7B1F">
        <w:rPr>
          <w:rFonts w:ascii="Arial" w:hAnsi="Arial" w:cs="Arial"/>
        </w:rPr>
        <w:t>d</w:t>
      </w:r>
      <w:r w:rsidR="003341DD">
        <w:rPr>
          <w:rFonts w:ascii="Arial" w:hAnsi="Arial" w:cs="Arial"/>
        </w:rPr>
        <w:t xml:space="preserve"> der Klasse 3 (</w:t>
      </w:r>
      <w:r w:rsidR="00FD798D" w:rsidRPr="002129C2">
        <w:rPr>
          <w:rFonts w:ascii="Arial" w:hAnsi="Arial" w:cs="Arial"/>
        </w:rPr>
        <w:t>WGK</w:t>
      </w:r>
      <w:r w:rsidR="003341DD">
        <w:rPr>
          <w:rFonts w:ascii="Arial" w:hAnsi="Arial" w:cs="Arial"/>
        </w:rPr>
        <w:t xml:space="preserve"> 3</w:t>
      </w:r>
      <w:r w:rsidR="00FD798D" w:rsidRPr="002129C2">
        <w:rPr>
          <w:rFonts w:ascii="Arial" w:hAnsi="Arial" w:cs="Arial"/>
        </w:rPr>
        <w:t>) eingestuft</w:t>
      </w:r>
      <w:r w:rsidR="00D238AF" w:rsidRPr="002129C2">
        <w:rPr>
          <w:rFonts w:ascii="Arial" w:hAnsi="Arial" w:cs="Arial"/>
        </w:rPr>
        <w:t xml:space="preserve">, </w:t>
      </w:r>
      <w:r w:rsidR="00520AB5" w:rsidRPr="002129C2">
        <w:rPr>
          <w:rFonts w:ascii="Arial" w:hAnsi="Arial" w:cs="Arial"/>
        </w:rPr>
        <w:t>das Altholz der Kategorie</w:t>
      </w:r>
      <w:r w:rsidR="00D238AF" w:rsidRPr="002129C2">
        <w:rPr>
          <w:rFonts w:ascii="Arial" w:hAnsi="Arial" w:cs="Arial"/>
        </w:rPr>
        <w:t xml:space="preserve"> IV jedoch nur als allgemein wassergefährdend (awg). Damit entsprechen die </w:t>
      </w:r>
      <w:r w:rsidR="00FD798D" w:rsidRPr="002129C2">
        <w:rPr>
          <w:rFonts w:ascii="Arial" w:hAnsi="Arial" w:cs="Arial"/>
        </w:rPr>
        <w:t xml:space="preserve">Schutzmaßnahmen gegen Freisetzung in die Umwelt </w:t>
      </w:r>
      <w:r w:rsidR="00D238AF" w:rsidRPr="002129C2">
        <w:rPr>
          <w:rFonts w:ascii="Arial" w:hAnsi="Arial" w:cs="Arial"/>
        </w:rPr>
        <w:t>nicht</w:t>
      </w:r>
      <w:r w:rsidR="00FD798D" w:rsidRPr="002129C2">
        <w:rPr>
          <w:rFonts w:ascii="Arial" w:hAnsi="Arial" w:cs="Arial"/>
        </w:rPr>
        <w:t xml:space="preserve"> den </w:t>
      </w:r>
      <w:r w:rsidR="00D238AF" w:rsidRPr="002129C2">
        <w:rPr>
          <w:rFonts w:ascii="Arial" w:hAnsi="Arial" w:cs="Arial"/>
        </w:rPr>
        <w:t xml:space="preserve">für </w:t>
      </w:r>
      <w:r w:rsidR="00FD798D" w:rsidRPr="002129C2">
        <w:rPr>
          <w:rFonts w:ascii="Arial" w:hAnsi="Arial" w:cs="Arial"/>
        </w:rPr>
        <w:t>wassergefährdende Stoffe der WGK</w:t>
      </w:r>
      <w:r w:rsidR="00AA1CFC" w:rsidRPr="002129C2">
        <w:rPr>
          <w:rFonts w:ascii="Arial" w:hAnsi="Arial" w:cs="Arial"/>
        </w:rPr>
        <w:t xml:space="preserve"> 3</w:t>
      </w:r>
      <w:r w:rsidR="00D238AF" w:rsidRPr="002129C2">
        <w:rPr>
          <w:rFonts w:ascii="Arial" w:hAnsi="Arial" w:cs="Arial"/>
        </w:rPr>
        <w:t xml:space="preserve"> vorgeschriebenen Schutzmaßnahmen</w:t>
      </w:r>
      <w:r w:rsidR="003341DD">
        <w:rPr>
          <w:rFonts w:ascii="Arial" w:hAnsi="Arial" w:cs="Arial"/>
        </w:rPr>
        <w:t xml:space="preserve">, und es ist daher </w:t>
      </w:r>
      <w:r w:rsidR="006A2A0E">
        <w:rPr>
          <w:rFonts w:ascii="Arial" w:hAnsi="Arial" w:cs="Arial"/>
        </w:rPr>
        <w:t xml:space="preserve">stets </w:t>
      </w:r>
      <w:r w:rsidR="003341DD">
        <w:rPr>
          <w:rFonts w:ascii="Arial" w:hAnsi="Arial" w:cs="Arial"/>
        </w:rPr>
        <w:t xml:space="preserve">der </w:t>
      </w:r>
      <w:r w:rsidR="00A57FFC">
        <w:rPr>
          <w:rFonts w:ascii="Arial" w:hAnsi="Arial" w:cs="Arial"/>
        </w:rPr>
        <w:t>w</w:t>
      </w:r>
      <w:r w:rsidR="003341DD">
        <w:rPr>
          <w:rFonts w:ascii="Arial" w:hAnsi="Arial" w:cs="Arial"/>
        </w:rPr>
        <w:t>orst</w:t>
      </w:r>
      <w:r w:rsidR="00A57FFC">
        <w:rPr>
          <w:rFonts w:ascii="Arial" w:hAnsi="Arial" w:cs="Arial"/>
        </w:rPr>
        <w:t xml:space="preserve"> </w:t>
      </w:r>
      <w:r w:rsidR="003341DD">
        <w:rPr>
          <w:rFonts w:ascii="Arial" w:hAnsi="Arial" w:cs="Arial"/>
        </w:rPr>
        <w:t>case zu berücksichtigen</w:t>
      </w:r>
      <w:r w:rsidR="00BC5CC4">
        <w:rPr>
          <w:rFonts w:ascii="Arial" w:hAnsi="Arial" w:cs="Arial"/>
        </w:rPr>
        <w:t xml:space="preserve">, dass es z.B. </w:t>
      </w:r>
      <w:r w:rsidR="0068057E">
        <w:rPr>
          <w:rFonts w:ascii="Arial" w:hAnsi="Arial" w:cs="Arial"/>
        </w:rPr>
        <w:t>durch</w:t>
      </w:r>
      <w:r w:rsidR="00BC5CC4">
        <w:rPr>
          <w:rFonts w:ascii="Arial" w:hAnsi="Arial" w:cs="Arial"/>
        </w:rPr>
        <w:t xml:space="preserve"> Starkregen und Überschwemmungen, Löschwasser</w:t>
      </w:r>
      <w:r w:rsidR="0068057E">
        <w:rPr>
          <w:rFonts w:ascii="Arial" w:hAnsi="Arial" w:cs="Arial"/>
        </w:rPr>
        <w:t xml:space="preserve"> und </w:t>
      </w:r>
      <w:r w:rsidR="006A2A0E">
        <w:rPr>
          <w:rFonts w:ascii="Arial" w:hAnsi="Arial" w:cs="Arial"/>
        </w:rPr>
        <w:t>Havarien</w:t>
      </w:r>
      <w:r w:rsidR="0068057E">
        <w:rPr>
          <w:rFonts w:ascii="Arial" w:hAnsi="Arial" w:cs="Arial"/>
        </w:rPr>
        <w:t xml:space="preserve"> zur Extraktion und Freisetzung von Inhaltsstoffen der WGK 3 in die Umweltkompartimente und insbesondere in Oberflächengewässer und Grundwasser</w:t>
      </w:r>
      <w:r w:rsidR="00A57FFC">
        <w:rPr>
          <w:rFonts w:ascii="Arial" w:hAnsi="Arial" w:cs="Arial"/>
        </w:rPr>
        <w:t>,</w:t>
      </w:r>
      <w:r w:rsidR="0068057E">
        <w:rPr>
          <w:rFonts w:ascii="Arial" w:hAnsi="Arial" w:cs="Arial"/>
        </w:rPr>
        <w:t xml:space="preserve"> kommen kann</w:t>
      </w:r>
      <w:r w:rsidR="00D238AF" w:rsidRPr="002129C2">
        <w:rPr>
          <w:rFonts w:ascii="Arial" w:hAnsi="Arial" w:cs="Arial"/>
        </w:rPr>
        <w:t>.</w:t>
      </w:r>
      <w:r w:rsidR="00AA1CFC" w:rsidRPr="002129C2">
        <w:rPr>
          <w:rFonts w:ascii="Arial" w:hAnsi="Arial" w:cs="Arial"/>
        </w:rPr>
        <w:t xml:space="preserve"> </w:t>
      </w:r>
    </w:p>
    <w:p w14:paraId="6E636D78" w14:textId="41959592" w:rsidR="004C7E13" w:rsidRDefault="00753C2B" w:rsidP="0023637A">
      <w:pPr>
        <w:spacing w:before="120" w:after="120" w:line="240" w:lineRule="auto"/>
        <w:jc w:val="both"/>
        <w:rPr>
          <w:rFonts w:ascii="Arial" w:hAnsi="Arial" w:cs="Arial"/>
          <w:b/>
          <w:bCs/>
        </w:rPr>
      </w:pPr>
      <w:r w:rsidRPr="002129C2">
        <w:rPr>
          <w:rFonts w:ascii="Arial" w:hAnsi="Arial" w:cs="Arial"/>
        </w:rPr>
        <w:t>Als</w:t>
      </w:r>
      <w:r w:rsidR="00CA5BDE">
        <w:rPr>
          <w:rFonts w:ascii="Arial" w:hAnsi="Arial" w:cs="Arial"/>
        </w:rPr>
        <w:t xml:space="preserve"> </w:t>
      </w:r>
      <w:r w:rsidR="00680F3C">
        <w:rPr>
          <w:rFonts w:ascii="Arial" w:hAnsi="Arial" w:cs="Arial"/>
        </w:rPr>
        <w:t>äußerst</w:t>
      </w:r>
      <w:r w:rsidRPr="002129C2">
        <w:rPr>
          <w:rFonts w:ascii="Arial" w:hAnsi="Arial" w:cs="Arial"/>
        </w:rPr>
        <w:t xml:space="preserve"> problematisch</w:t>
      </w:r>
      <w:r w:rsidR="00B60680">
        <w:rPr>
          <w:rFonts w:ascii="Arial" w:hAnsi="Arial" w:cs="Arial"/>
        </w:rPr>
        <w:t xml:space="preserve"> sehe ich auch </w:t>
      </w:r>
      <w:r w:rsidR="00097087">
        <w:rPr>
          <w:rFonts w:ascii="Arial" w:hAnsi="Arial" w:cs="Arial"/>
        </w:rPr>
        <w:t>d</w:t>
      </w:r>
      <w:r w:rsidRPr="002129C2">
        <w:rPr>
          <w:rFonts w:ascii="Arial" w:hAnsi="Arial" w:cs="Arial"/>
        </w:rPr>
        <w:t>as häufig als Holzschutzmittel angewendete CK-Salz</w:t>
      </w:r>
      <w:r w:rsidR="00B60680">
        <w:rPr>
          <w:rFonts w:ascii="Arial" w:hAnsi="Arial" w:cs="Arial"/>
        </w:rPr>
        <w:t xml:space="preserve"> an</w:t>
      </w:r>
      <w:r w:rsidRPr="002129C2">
        <w:rPr>
          <w:rFonts w:ascii="Arial" w:hAnsi="Arial" w:cs="Arial"/>
        </w:rPr>
        <w:t xml:space="preserve">, bestehend aus </w:t>
      </w:r>
      <w:r w:rsidR="00441146" w:rsidRPr="002129C2">
        <w:rPr>
          <w:rFonts w:ascii="Arial" w:hAnsi="Arial" w:cs="Arial"/>
        </w:rPr>
        <w:t xml:space="preserve">Chromaten und </w:t>
      </w:r>
      <w:r w:rsidRPr="002129C2">
        <w:rPr>
          <w:rFonts w:ascii="Arial" w:hAnsi="Arial" w:cs="Arial"/>
        </w:rPr>
        <w:t xml:space="preserve">Kupfersalzen, </w:t>
      </w:r>
      <w:r w:rsidR="001E283C">
        <w:rPr>
          <w:rFonts w:ascii="Arial" w:hAnsi="Arial" w:cs="Arial"/>
        </w:rPr>
        <w:t xml:space="preserve">auch hinsichtlich der Einstufung </w:t>
      </w:r>
      <w:r w:rsidR="004C7E13">
        <w:rPr>
          <w:rFonts w:ascii="Arial" w:hAnsi="Arial" w:cs="Arial"/>
        </w:rPr>
        <w:t xml:space="preserve">von Chromaten </w:t>
      </w:r>
      <w:r w:rsidR="001E283C">
        <w:rPr>
          <w:rFonts w:ascii="Arial" w:hAnsi="Arial" w:cs="Arial"/>
        </w:rPr>
        <w:t>als stark wassergefährdend (WGK 3)</w:t>
      </w:r>
      <w:r w:rsidRPr="002129C2">
        <w:rPr>
          <w:rFonts w:ascii="Arial" w:hAnsi="Arial" w:cs="Arial"/>
        </w:rPr>
        <w:t xml:space="preserve">. </w:t>
      </w:r>
      <w:r w:rsidR="001E283C">
        <w:rPr>
          <w:rFonts w:ascii="Arial" w:hAnsi="Arial" w:cs="Arial"/>
        </w:rPr>
        <w:t>N</w:t>
      </w:r>
      <w:r w:rsidR="00097087">
        <w:rPr>
          <w:rFonts w:ascii="Arial" w:hAnsi="Arial" w:cs="Arial"/>
        </w:rPr>
        <w:t xml:space="preserve">ach </w:t>
      </w:r>
      <w:r w:rsidRPr="002129C2">
        <w:rPr>
          <w:rFonts w:ascii="Arial" w:hAnsi="Arial" w:cs="Arial"/>
        </w:rPr>
        <w:t xml:space="preserve">Verbrennung des Altholzes </w:t>
      </w:r>
      <w:r w:rsidR="00097087">
        <w:rPr>
          <w:rFonts w:ascii="Arial" w:hAnsi="Arial" w:cs="Arial"/>
        </w:rPr>
        <w:t>vorliegende</w:t>
      </w:r>
      <w:r w:rsidR="00E647ED" w:rsidRPr="002129C2">
        <w:rPr>
          <w:rFonts w:ascii="Arial" w:hAnsi="Arial" w:cs="Arial"/>
        </w:rPr>
        <w:t xml:space="preserve"> </w:t>
      </w:r>
      <w:r w:rsidRPr="002129C2">
        <w:rPr>
          <w:rFonts w:ascii="Arial" w:hAnsi="Arial" w:cs="Arial"/>
        </w:rPr>
        <w:t>Chromverbindungen</w:t>
      </w:r>
      <w:r w:rsidR="00E647ED" w:rsidRPr="002129C2">
        <w:rPr>
          <w:rFonts w:ascii="Arial" w:hAnsi="Arial" w:cs="Arial"/>
        </w:rPr>
        <w:t xml:space="preserve"> werden zwar größtenteils </w:t>
      </w:r>
      <w:r w:rsidR="004C7E13">
        <w:rPr>
          <w:rFonts w:ascii="Arial" w:hAnsi="Arial" w:cs="Arial"/>
        </w:rPr>
        <w:t>mittels</w:t>
      </w:r>
      <w:r w:rsidR="00E647ED" w:rsidRPr="002129C2">
        <w:rPr>
          <w:rFonts w:ascii="Arial" w:hAnsi="Arial" w:cs="Arial"/>
        </w:rPr>
        <w:t xml:space="preserve"> Rauchgasreinigung entfernt, aber </w:t>
      </w:r>
      <w:r w:rsidR="00097087">
        <w:rPr>
          <w:rFonts w:ascii="Arial" w:hAnsi="Arial" w:cs="Arial"/>
        </w:rPr>
        <w:t>messbar a</w:t>
      </w:r>
      <w:r w:rsidR="00E647ED" w:rsidRPr="002129C2">
        <w:rPr>
          <w:rFonts w:ascii="Arial" w:hAnsi="Arial" w:cs="Arial"/>
        </w:rPr>
        <w:t xml:space="preserve">uch an die Umgebungsluft abgegeben. </w:t>
      </w:r>
      <w:r w:rsidR="002129C2" w:rsidRPr="002129C2">
        <w:rPr>
          <w:rFonts w:ascii="Arial" w:hAnsi="Arial" w:cs="Arial"/>
        </w:rPr>
        <w:t>Neben relativ unbedenklich</w:t>
      </w:r>
      <w:r w:rsidR="00226242">
        <w:rPr>
          <w:rFonts w:ascii="Arial" w:hAnsi="Arial" w:cs="Arial"/>
        </w:rPr>
        <w:t>en</w:t>
      </w:r>
      <w:r w:rsidR="002129C2" w:rsidRPr="002129C2">
        <w:rPr>
          <w:rFonts w:ascii="Arial" w:hAnsi="Arial" w:cs="Arial"/>
        </w:rPr>
        <w:t xml:space="preserve"> Chrom(III)-Verbindungen </w:t>
      </w:r>
      <w:r w:rsidR="00226242">
        <w:rPr>
          <w:rFonts w:ascii="Arial" w:hAnsi="Arial" w:cs="Arial"/>
        </w:rPr>
        <w:t xml:space="preserve">werden </w:t>
      </w:r>
      <w:r w:rsidR="00367A93">
        <w:rPr>
          <w:rFonts w:ascii="Arial" w:hAnsi="Arial" w:cs="Arial"/>
        </w:rPr>
        <w:t xml:space="preserve">dabei auch </w:t>
      </w:r>
      <w:r w:rsidR="00226242">
        <w:rPr>
          <w:rFonts w:ascii="Arial" w:hAnsi="Arial" w:cs="Arial"/>
        </w:rPr>
        <w:t xml:space="preserve">als </w:t>
      </w:r>
      <w:r w:rsidR="00367A93">
        <w:rPr>
          <w:rFonts w:ascii="Arial" w:hAnsi="Arial" w:cs="Arial"/>
        </w:rPr>
        <w:t>krebs</w:t>
      </w:r>
      <w:r w:rsidR="008B02D3">
        <w:rPr>
          <w:rFonts w:ascii="Arial" w:hAnsi="Arial" w:cs="Arial"/>
        </w:rPr>
        <w:t>-</w:t>
      </w:r>
      <w:r w:rsidR="00367A93">
        <w:rPr>
          <w:rFonts w:ascii="Arial" w:hAnsi="Arial" w:cs="Arial"/>
        </w:rPr>
        <w:t>erzeugend, akut toxisch, allergieauslösend  und umweltgefährlich</w:t>
      </w:r>
      <w:r w:rsidR="00226242">
        <w:rPr>
          <w:rFonts w:ascii="Arial" w:hAnsi="Arial" w:cs="Arial"/>
        </w:rPr>
        <w:t xml:space="preserve"> eingestufte</w:t>
      </w:r>
      <w:r w:rsidR="00367A93">
        <w:rPr>
          <w:rFonts w:ascii="Arial" w:hAnsi="Arial" w:cs="Arial"/>
        </w:rPr>
        <w:t xml:space="preserve"> </w:t>
      </w:r>
      <w:r w:rsidR="00E647ED" w:rsidRPr="002129C2">
        <w:rPr>
          <w:rFonts w:ascii="Arial" w:hAnsi="Arial" w:cs="Arial"/>
        </w:rPr>
        <w:t>Chrom</w:t>
      </w:r>
      <w:r w:rsidR="00367A93">
        <w:rPr>
          <w:rFonts w:ascii="Arial" w:hAnsi="Arial" w:cs="Arial"/>
        </w:rPr>
        <w:t>(VI)-V</w:t>
      </w:r>
      <w:r w:rsidR="00E647ED" w:rsidRPr="002129C2">
        <w:rPr>
          <w:rFonts w:ascii="Arial" w:hAnsi="Arial" w:cs="Arial"/>
        </w:rPr>
        <w:t xml:space="preserve">erbindungen </w:t>
      </w:r>
      <w:r w:rsidR="00367A93">
        <w:rPr>
          <w:rFonts w:ascii="Arial" w:hAnsi="Arial" w:cs="Arial"/>
        </w:rPr>
        <w:t>freigesetzt oder durch</w:t>
      </w:r>
      <w:r w:rsidR="00226242">
        <w:rPr>
          <w:rFonts w:ascii="Arial" w:hAnsi="Arial" w:cs="Arial"/>
        </w:rPr>
        <w:t xml:space="preserve"> photochemisch induzierte </w:t>
      </w:r>
      <w:r w:rsidR="00367A93">
        <w:rPr>
          <w:rFonts w:ascii="Arial" w:hAnsi="Arial" w:cs="Arial"/>
        </w:rPr>
        <w:t>Reaktionen in</w:t>
      </w:r>
      <w:r w:rsidR="00226242">
        <w:rPr>
          <w:rFonts w:ascii="Arial" w:hAnsi="Arial" w:cs="Arial"/>
        </w:rPr>
        <w:t xml:space="preserve"> der Luft </w:t>
      </w:r>
      <w:r w:rsidR="004C7E13">
        <w:rPr>
          <w:rFonts w:ascii="Arial" w:hAnsi="Arial" w:cs="Arial"/>
        </w:rPr>
        <w:t xml:space="preserve">aus Chrom(III)-Verbindungen </w:t>
      </w:r>
      <w:r w:rsidR="00226242">
        <w:rPr>
          <w:rFonts w:ascii="Arial" w:hAnsi="Arial" w:cs="Arial"/>
        </w:rPr>
        <w:t xml:space="preserve">neu gebildet. </w:t>
      </w:r>
      <w:r w:rsidR="00CA5BDE">
        <w:rPr>
          <w:rFonts w:ascii="Arial" w:hAnsi="Arial" w:cs="Arial"/>
        </w:rPr>
        <w:t xml:space="preserve">Das </w:t>
      </w:r>
      <w:r w:rsidR="00097087">
        <w:rPr>
          <w:rFonts w:ascii="Arial" w:hAnsi="Arial" w:cs="Arial"/>
        </w:rPr>
        <w:t>durch</w:t>
      </w:r>
      <w:r w:rsidR="00FE1850">
        <w:rPr>
          <w:rFonts w:ascii="Arial" w:hAnsi="Arial" w:cs="Arial"/>
        </w:rPr>
        <w:t xml:space="preserve"> Chrom(VI)-Verbindungen und </w:t>
      </w:r>
      <w:r w:rsidR="00226242">
        <w:rPr>
          <w:rFonts w:ascii="Arial" w:hAnsi="Arial" w:cs="Arial"/>
        </w:rPr>
        <w:t xml:space="preserve"> </w:t>
      </w:r>
      <w:r w:rsidR="00CA5BDE">
        <w:rPr>
          <w:rFonts w:ascii="Arial" w:hAnsi="Arial" w:cs="Arial"/>
        </w:rPr>
        <w:t>wei</w:t>
      </w:r>
      <w:r w:rsidR="00FE1850">
        <w:rPr>
          <w:rFonts w:ascii="Arial" w:hAnsi="Arial" w:cs="Arial"/>
        </w:rPr>
        <w:t>tere kanzerogene Luftschadstoffe, wie</w:t>
      </w:r>
      <w:r w:rsidR="00226242">
        <w:rPr>
          <w:rFonts w:ascii="Arial" w:hAnsi="Arial" w:cs="Arial"/>
        </w:rPr>
        <w:t xml:space="preserve"> z.B. Arsen</w:t>
      </w:r>
      <w:r w:rsidR="00FE1850">
        <w:rPr>
          <w:rFonts w:ascii="Arial" w:hAnsi="Arial" w:cs="Arial"/>
        </w:rPr>
        <w:t>-</w:t>
      </w:r>
      <w:r w:rsidR="008C7007">
        <w:rPr>
          <w:rFonts w:ascii="Arial" w:hAnsi="Arial" w:cs="Arial"/>
        </w:rPr>
        <w:t>, Antimon</w:t>
      </w:r>
      <w:r w:rsidR="00FE1850">
        <w:rPr>
          <w:rFonts w:ascii="Arial" w:hAnsi="Arial" w:cs="Arial"/>
        </w:rPr>
        <w:t xml:space="preserve">-, </w:t>
      </w:r>
      <w:r w:rsidR="00226242">
        <w:rPr>
          <w:rFonts w:ascii="Arial" w:hAnsi="Arial" w:cs="Arial"/>
        </w:rPr>
        <w:t>Cadmium</w:t>
      </w:r>
      <w:r w:rsidR="00FE1850">
        <w:rPr>
          <w:rFonts w:ascii="Arial" w:hAnsi="Arial" w:cs="Arial"/>
        </w:rPr>
        <w:t>- Cobalt- und Nickelverbindungen, Benzol, Benzo[a]pyren, PCDD</w:t>
      </w:r>
      <w:r w:rsidR="0023637A">
        <w:rPr>
          <w:rFonts w:ascii="Arial" w:hAnsi="Arial" w:cs="Arial"/>
        </w:rPr>
        <w:t xml:space="preserve"> und </w:t>
      </w:r>
      <w:r w:rsidR="00FE1850">
        <w:rPr>
          <w:rFonts w:ascii="Arial" w:hAnsi="Arial" w:cs="Arial"/>
        </w:rPr>
        <w:t>PCDF</w:t>
      </w:r>
      <w:r w:rsidR="0023637A">
        <w:rPr>
          <w:rFonts w:ascii="Arial" w:hAnsi="Arial" w:cs="Arial"/>
        </w:rPr>
        <w:t>, Dichlorethan</w:t>
      </w:r>
      <w:r w:rsidR="00FE1850">
        <w:rPr>
          <w:rFonts w:ascii="Arial" w:hAnsi="Arial" w:cs="Arial"/>
        </w:rPr>
        <w:t xml:space="preserve"> </w:t>
      </w:r>
      <w:r w:rsidR="00441146">
        <w:rPr>
          <w:rFonts w:ascii="Arial" w:hAnsi="Arial" w:cs="Arial"/>
        </w:rPr>
        <w:t xml:space="preserve">und Vinylchlorid bereits </w:t>
      </w:r>
      <w:r w:rsidR="00AB545E">
        <w:rPr>
          <w:rFonts w:ascii="Arial" w:hAnsi="Arial" w:cs="Arial"/>
        </w:rPr>
        <w:t>vorliegende</w:t>
      </w:r>
      <w:r w:rsidR="00441146">
        <w:rPr>
          <w:rFonts w:ascii="Arial" w:hAnsi="Arial" w:cs="Arial"/>
        </w:rPr>
        <w:t xml:space="preserve"> </w:t>
      </w:r>
      <w:r w:rsidR="00097087">
        <w:rPr>
          <w:rFonts w:ascii="Arial" w:hAnsi="Arial" w:cs="Arial"/>
        </w:rPr>
        <w:t xml:space="preserve">krebserzeugende Potential </w:t>
      </w:r>
      <w:r w:rsidR="00CA5BDE">
        <w:rPr>
          <w:rFonts w:ascii="Arial" w:hAnsi="Arial" w:cs="Arial"/>
        </w:rPr>
        <w:t xml:space="preserve">sollte daher </w:t>
      </w:r>
      <w:r w:rsidR="00FE1850">
        <w:rPr>
          <w:rFonts w:ascii="Arial" w:hAnsi="Arial" w:cs="Arial"/>
        </w:rPr>
        <w:t>vor G</w:t>
      </w:r>
      <w:r w:rsidR="00097087">
        <w:rPr>
          <w:rFonts w:ascii="Arial" w:hAnsi="Arial" w:cs="Arial"/>
        </w:rPr>
        <w:t>e</w:t>
      </w:r>
      <w:r w:rsidR="00FE1850">
        <w:rPr>
          <w:rFonts w:ascii="Arial" w:hAnsi="Arial" w:cs="Arial"/>
        </w:rPr>
        <w:t>nehmigung</w:t>
      </w:r>
      <w:r w:rsidR="00367A93">
        <w:rPr>
          <w:rFonts w:ascii="Arial" w:hAnsi="Arial" w:cs="Arial"/>
        </w:rPr>
        <w:t xml:space="preserve"> </w:t>
      </w:r>
      <w:r w:rsidR="00097087">
        <w:rPr>
          <w:rFonts w:ascii="Arial" w:hAnsi="Arial" w:cs="Arial"/>
        </w:rPr>
        <w:t xml:space="preserve">der Anlage messtechnisch ermittelt und in die Risikobewertung der beantragten Anlage </w:t>
      </w:r>
      <w:r w:rsidR="00CA5BDE">
        <w:rPr>
          <w:rFonts w:ascii="Arial" w:hAnsi="Arial" w:cs="Arial"/>
        </w:rPr>
        <w:t xml:space="preserve">unter Beachtung des Minimierungsgebots </w:t>
      </w:r>
      <w:r w:rsidR="00441146">
        <w:rPr>
          <w:rFonts w:ascii="Arial" w:hAnsi="Arial" w:cs="Arial"/>
        </w:rPr>
        <w:t xml:space="preserve">aufgenommen </w:t>
      </w:r>
      <w:r w:rsidR="00097087">
        <w:rPr>
          <w:rFonts w:ascii="Arial" w:hAnsi="Arial" w:cs="Arial"/>
        </w:rPr>
        <w:t>w</w:t>
      </w:r>
      <w:r w:rsidR="00CA5BDE">
        <w:rPr>
          <w:rFonts w:ascii="Arial" w:hAnsi="Arial" w:cs="Arial"/>
        </w:rPr>
        <w:t>erden.</w:t>
      </w:r>
      <w:r w:rsidR="004C7E13">
        <w:rPr>
          <w:rFonts w:ascii="Arial" w:hAnsi="Arial" w:cs="Arial"/>
          <w:b/>
          <w:bCs/>
        </w:rPr>
        <w:br w:type="page"/>
      </w:r>
    </w:p>
    <w:p w14:paraId="2E132205" w14:textId="0FF589CE" w:rsidR="00AA0672" w:rsidRPr="002129C2" w:rsidRDefault="00AA0672" w:rsidP="00AA0672">
      <w:pPr>
        <w:pStyle w:val="ListParagraph"/>
        <w:numPr>
          <w:ilvl w:val="0"/>
          <w:numId w:val="3"/>
        </w:numPr>
        <w:spacing w:before="120" w:after="120" w:line="240" w:lineRule="auto"/>
        <w:ind w:left="284" w:hanging="284"/>
        <w:rPr>
          <w:rFonts w:ascii="Arial" w:hAnsi="Arial" w:cs="Arial"/>
          <w:b/>
          <w:bCs/>
        </w:rPr>
      </w:pPr>
      <w:r w:rsidRPr="002129C2">
        <w:rPr>
          <w:rFonts w:ascii="Arial" w:hAnsi="Arial" w:cs="Arial"/>
          <w:b/>
          <w:bCs/>
        </w:rPr>
        <w:lastRenderedPageBreak/>
        <w:t>Inhaltliche Begründung</w:t>
      </w:r>
      <w:r w:rsidR="00042619">
        <w:rPr>
          <w:rFonts w:ascii="Arial" w:hAnsi="Arial" w:cs="Arial"/>
          <w:b/>
          <w:bCs/>
        </w:rPr>
        <w:t>en</w:t>
      </w:r>
    </w:p>
    <w:p w14:paraId="3712542D" w14:textId="77777777" w:rsidR="00AA0672" w:rsidRPr="002129C2" w:rsidRDefault="00AA0672" w:rsidP="00AA0672">
      <w:pPr>
        <w:pStyle w:val="ListParagraph"/>
        <w:spacing w:before="120" w:after="120" w:line="240" w:lineRule="auto"/>
        <w:ind w:left="284"/>
        <w:rPr>
          <w:rFonts w:ascii="Arial" w:hAnsi="Arial" w:cs="Arial"/>
        </w:rPr>
      </w:pPr>
    </w:p>
    <w:p w14:paraId="3E96BEF8" w14:textId="27AE3EDE" w:rsidR="0012375C" w:rsidRPr="002129C2" w:rsidRDefault="0012375C" w:rsidP="0012375C">
      <w:pPr>
        <w:pStyle w:val="ListParagraph"/>
        <w:numPr>
          <w:ilvl w:val="1"/>
          <w:numId w:val="4"/>
        </w:numPr>
        <w:spacing w:before="120" w:after="120" w:line="240" w:lineRule="auto"/>
        <w:ind w:left="284" w:hanging="284"/>
        <w:rPr>
          <w:rFonts w:ascii="Arial" w:hAnsi="Arial" w:cs="Arial"/>
          <w:b/>
          <w:bCs/>
        </w:rPr>
      </w:pPr>
      <w:r w:rsidRPr="002129C2">
        <w:rPr>
          <w:rFonts w:ascii="Arial" w:hAnsi="Arial" w:cs="Arial"/>
          <w:b/>
          <w:bCs/>
        </w:rPr>
        <w:t>Eingangs-</w:t>
      </w:r>
      <w:r>
        <w:rPr>
          <w:rFonts w:ascii="Arial" w:hAnsi="Arial" w:cs="Arial"/>
          <w:b/>
          <w:bCs/>
        </w:rPr>
        <w:t>Kontrolle</w:t>
      </w:r>
      <w:r w:rsidRPr="002129C2">
        <w:rPr>
          <w:rFonts w:ascii="Arial" w:hAnsi="Arial" w:cs="Arial"/>
          <w:b/>
          <w:bCs/>
        </w:rPr>
        <w:t xml:space="preserve"> und -Analytik des Altholzes</w:t>
      </w:r>
      <w:r w:rsidR="002E5E5B">
        <w:rPr>
          <w:rFonts w:ascii="Arial" w:hAnsi="Arial" w:cs="Arial"/>
          <w:b/>
          <w:bCs/>
        </w:rPr>
        <w:t xml:space="preserve"> (</w:t>
      </w:r>
      <w:r w:rsidR="002E5E5B" w:rsidRPr="002E5E5B">
        <w:rPr>
          <w:rFonts w:ascii="Arial" w:hAnsi="Arial" w:cs="Arial"/>
          <w:color w:val="0070C0"/>
        </w:rPr>
        <w:t xml:space="preserve">bitte </w:t>
      </w:r>
      <w:r w:rsidR="002E5E5B">
        <w:rPr>
          <w:rFonts w:ascii="Arial" w:hAnsi="Arial" w:cs="Arial"/>
          <w:color w:val="0070C0"/>
        </w:rPr>
        <w:t>in</w:t>
      </w:r>
      <w:r w:rsidR="002E5E5B" w:rsidRPr="002E5E5B">
        <w:rPr>
          <w:rFonts w:ascii="Arial" w:hAnsi="Arial" w:cs="Arial"/>
          <w:color w:val="0070C0"/>
        </w:rPr>
        <w:t xml:space="preserve"> eigen</w:t>
      </w:r>
      <w:r w:rsidR="002E5E5B">
        <w:rPr>
          <w:rFonts w:ascii="Arial" w:hAnsi="Arial" w:cs="Arial"/>
          <w:color w:val="0070C0"/>
        </w:rPr>
        <w:t xml:space="preserve">ständiger </w:t>
      </w:r>
      <w:r w:rsidR="002E5E5B" w:rsidRPr="002E5E5B">
        <w:rPr>
          <w:rFonts w:ascii="Arial" w:hAnsi="Arial" w:cs="Arial"/>
          <w:color w:val="0070C0"/>
        </w:rPr>
        <w:t>Formulierung</w:t>
      </w:r>
      <w:r w:rsidR="002E5E5B">
        <w:rPr>
          <w:rFonts w:ascii="Arial" w:hAnsi="Arial" w:cs="Arial"/>
          <w:b/>
          <w:bCs/>
        </w:rPr>
        <w:t>)</w:t>
      </w:r>
    </w:p>
    <w:p w14:paraId="3829054A" w14:textId="77777777" w:rsidR="0012375C" w:rsidRDefault="0012375C" w:rsidP="0012375C">
      <w:pPr>
        <w:spacing w:before="120" w:after="120" w:line="240" w:lineRule="auto"/>
        <w:rPr>
          <w:rFonts w:ascii="Arial" w:hAnsi="Arial" w:cs="Arial"/>
        </w:rPr>
      </w:pPr>
      <w:r>
        <w:rPr>
          <w:rFonts w:ascii="Arial" w:hAnsi="Arial" w:cs="Arial"/>
        </w:rPr>
        <w:t xml:space="preserve">Bezug: </w:t>
      </w:r>
      <w:r>
        <w:rPr>
          <w:rFonts w:ascii="Arial" w:hAnsi="Arial" w:cs="Arial"/>
        </w:rPr>
        <w:tab/>
        <w:t>UVP-Unterlage 8.1 Qualitätssicherungskonzept</w:t>
      </w:r>
    </w:p>
    <w:p w14:paraId="1BFF7664" w14:textId="77777777" w:rsidR="0047029F" w:rsidRDefault="0012375C" w:rsidP="00F1757E">
      <w:pPr>
        <w:spacing w:before="120" w:after="120" w:line="240" w:lineRule="auto"/>
        <w:jc w:val="both"/>
        <w:rPr>
          <w:rFonts w:ascii="Arial" w:hAnsi="Arial" w:cs="Arial"/>
        </w:rPr>
      </w:pPr>
      <w:r>
        <w:rPr>
          <w:rFonts w:ascii="Arial" w:hAnsi="Arial" w:cs="Arial"/>
        </w:rPr>
        <w:t xml:space="preserve">Gemäß Qualitätssicherungskonzept werden die mit Transport- oder Sammelfahrzeugen bei den Kunden eingesammelten und transportierten oder direkt angelieferten Althölzer durch AVG, den Betreiber der Altholzaufbereitungsanlagen, qualifiziert, verwogen und in dafür vorgesehenen Lagerbereiche transportiert. Dabei werden die Mengen ermittelt, Materialart, AVV-Abfallschlüssel-nummer und Herkunft festgelegt, visuelle und organoleptische Kontrollen durchgeführt und der Zwischenlagerbereich nach Altholzkategorie festgelegt. </w:t>
      </w:r>
    </w:p>
    <w:p w14:paraId="19A6274F" w14:textId="52E35F14" w:rsidR="0012375C" w:rsidRDefault="0012375C" w:rsidP="00F1757E">
      <w:pPr>
        <w:spacing w:before="120" w:after="120" w:line="240" w:lineRule="auto"/>
        <w:jc w:val="both"/>
        <w:rPr>
          <w:rFonts w:ascii="Arial" w:hAnsi="Arial" w:cs="Arial"/>
        </w:rPr>
      </w:pPr>
      <w:r>
        <w:rPr>
          <w:rFonts w:ascii="Arial" w:hAnsi="Arial" w:cs="Arial"/>
        </w:rPr>
        <w:t xml:space="preserve">Die Annahme von PCB-haltigem Altholz </w:t>
      </w:r>
      <w:r w:rsidR="00FC1721">
        <w:rPr>
          <w:rFonts w:ascii="Arial" w:hAnsi="Arial" w:cs="Arial"/>
        </w:rPr>
        <w:t>(PCB-A</w:t>
      </w:r>
      <w:r w:rsidR="00BC5CC4">
        <w:rPr>
          <w:rFonts w:ascii="Arial" w:hAnsi="Arial" w:cs="Arial"/>
        </w:rPr>
        <w:t>l</w:t>
      </w:r>
      <w:r w:rsidR="00FC1721">
        <w:rPr>
          <w:rFonts w:ascii="Arial" w:hAnsi="Arial" w:cs="Arial"/>
        </w:rPr>
        <w:t xml:space="preserve">tholz) </w:t>
      </w:r>
      <w:r>
        <w:rPr>
          <w:rFonts w:ascii="Arial" w:hAnsi="Arial" w:cs="Arial"/>
        </w:rPr>
        <w:t>wird ausgeschlossen, alle Ergebnisse der Ermittlungen, Festlegungen und Kontrollen werden in ein Register eingetragen. Eine weitere Sortierung des Altholzes nach Altholzkategorien</w:t>
      </w:r>
      <w:r w:rsidR="006B1942">
        <w:rPr>
          <w:rFonts w:ascii="Arial" w:hAnsi="Arial" w:cs="Arial"/>
        </w:rPr>
        <w:t xml:space="preserve"> A</w:t>
      </w:r>
      <w:r>
        <w:rPr>
          <w:rFonts w:ascii="Arial" w:hAnsi="Arial" w:cs="Arial"/>
        </w:rPr>
        <w:t xml:space="preserve"> I bis </w:t>
      </w:r>
      <w:r w:rsidR="006B1942">
        <w:rPr>
          <w:rFonts w:ascii="Arial" w:hAnsi="Arial" w:cs="Arial"/>
        </w:rPr>
        <w:t xml:space="preserve">A </w:t>
      </w:r>
      <w:r>
        <w:rPr>
          <w:rFonts w:ascii="Arial" w:hAnsi="Arial" w:cs="Arial"/>
        </w:rPr>
        <w:t xml:space="preserve">IV ist nicht vorgesehen, </w:t>
      </w:r>
      <w:r w:rsidR="001E283C">
        <w:rPr>
          <w:rFonts w:ascii="Arial" w:hAnsi="Arial" w:cs="Arial"/>
        </w:rPr>
        <w:t xml:space="preserve">es wird nur </w:t>
      </w:r>
      <w:r>
        <w:rPr>
          <w:rFonts w:ascii="Arial" w:hAnsi="Arial" w:cs="Arial"/>
        </w:rPr>
        <w:t>gemäß AVV-Schlüs</w:t>
      </w:r>
      <w:r w:rsidR="008B02D3">
        <w:rPr>
          <w:rFonts w:ascii="Arial" w:hAnsi="Arial" w:cs="Arial"/>
        </w:rPr>
        <w:t>-</w:t>
      </w:r>
      <w:r>
        <w:rPr>
          <w:rFonts w:ascii="Arial" w:hAnsi="Arial" w:cs="Arial"/>
        </w:rPr>
        <w:t>selnummer 19 12 06* gefährlicher Abfall getrennt von ungefährlichem Abfall 19 12 07 gemäß AVV gehalten. Die Durchführung der Altholzaufbereitung mit den Ergebnissen der Eigenkontrolle wird vom Betreiber AVG in einem Betriebstagebuch mit detaillierten Angaben dokumentiert. Jedoch ist die vorgesehene Eigenkontrolle nicht engmaschig genug, um Überschreitungen der in AVG-Anlage 4.1.5 aufgeführten Brennstoffspezifikationen festzustellen und insbesondere zu verhindern, dass die Chargen mit Überschreitungen in die Verbrennung gelangen</w:t>
      </w:r>
      <w:r w:rsidR="00DD52E9">
        <w:rPr>
          <w:rFonts w:ascii="Arial" w:hAnsi="Arial" w:cs="Arial"/>
        </w:rPr>
        <w:t xml:space="preserve">. Denn es ist vorgesehen, </w:t>
      </w:r>
      <w:r w:rsidR="00915551">
        <w:rPr>
          <w:rFonts w:ascii="Arial" w:hAnsi="Arial" w:cs="Arial"/>
        </w:rPr>
        <w:t xml:space="preserve">nur in der Startphase wöchentlich, danach </w:t>
      </w:r>
      <w:r w:rsidR="00DD52E9">
        <w:rPr>
          <w:rFonts w:ascii="Arial" w:hAnsi="Arial" w:cs="Arial"/>
        </w:rPr>
        <w:t xml:space="preserve">lediglich </w:t>
      </w:r>
      <w:r w:rsidR="00915551">
        <w:rPr>
          <w:rFonts w:ascii="Arial" w:hAnsi="Arial" w:cs="Arial"/>
        </w:rPr>
        <w:t xml:space="preserve">nur </w:t>
      </w:r>
      <w:r w:rsidR="00DD52E9">
        <w:rPr>
          <w:rFonts w:ascii="Arial" w:hAnsi="Arial" w:cs="Arial"/>
        </w:rPr>
        <w:t xml:space="preserve">einmal monatlich </w:t>
      </w:r>
      <w:r w:rsidR="006859FF">
        <w:rPr>
          <w:rFonts w:ascii="Arial" w:hAnsi="Arial" w:cs="Arial"/>
        </w:rPr>
        <w:t>Proben zu entnehmen und durch ein Labor analysieren zu lassen, sowohl seitens des Betreibers AVG der Altholzaufbereitungsanlage als auch seitens des Betreiber</w:t>
      </w:r>
      <w:r w:rsidR="0038212D">
        <w:rPr>
          <w:rFonts w:ascii="Arial" w:hAnsi="Arial" w:cs="Arial"/>
        </w:rPr>
        <w:t xml:space="preserve">s </w:t>
      </w:r>
      <w:r w:rsidR="006859FF">
        <w:rPr>
          <w:rFonts w:ascii="Arial" w:hAnsi="Arial" w:cs="Arial"/>
        </w:rPr>
        <w:t xml:space="preserve">Solvay der Altholzverbrennungsanlage. </w:t>
      </w:r>
      <w:r w:rsidR="00602770">
        <w:rPr>
          <w:rFonts w:ascii="Arial" w:hAnsi="Arial" w:cs="Arial"/>
        </w:rPr>
        <w:t>Da keine Getrennt</w:t>
      </w:r>
      <w:r w:rsidR="0038212D">
        <w:rPr>
          <w:rFonts w:ascii="Arial" w:hAnsi="Arial" w:cs="Arial"/>
        </w:rPr>
        <w:t>haltung</w:t>
      </w:r>
      <w:r w:rsidR="00602770">
        <w:rPr>
          <w:rFonts w:ascii="Arial" w:hAnsi="Arial" w:cs="Arial"/>
        </w:rPr>
        <w:t xml:space="preserve"> </w:t>
      </w:r>
      <w:r w:rsidR="00BF4FD3">
        <w:rPr>
          <w:rFonts w:ascii="Arial" w:hAnsi="Arial" w:cs="Arial"/>
        </w:rPr>
        <w:t>der beprobten Altholz-Chargen b</w:t>
      </w:r>
      <w:r w:rsidR="006859FF">
        <w:rPr>
          <w:rFonts w:ascii="Arial" w:hAnsi="Arial" w:cs="Arial"/>
        </w:rPr>
        <w:t>is zum Vorliegen des Analysenergebnisses</w:t>
      </w:r>
      <w:r w:rsidR="00BF4FD3">
        <w:rPr>
          <w:rFonts w:ascii="Arial" w:hAnsi="Arial" w:cs="Arial"/>
        </w:rPr>
        <w:t xml:space="preserve"> vorgesehen ist, </w:t>
      </w:r>
      <w:r w:rsidR="00564682">
        <w:rPr>
          <w:rFonts w:ascii="Arial" w:hAnsi="Arial" w:cs="Arial"/>
        </w:rPr>
        <w:t xml:space="preserve">werden </w:t>
      </w:r>
      <w:r w:rsidR="006859FF">
        <w:rPr>
          <w:rFonts w:ascii="Arial" w:hAnsi="Arial" w:cs="Arial"/>
        </w:rPr>
        <w:t>die</w:t>
      </w:r>
      <w:r w:rsidR="00BF4FD3">
        <w:rPr>
          <w:rFonts w:ascii="Arial" w:hAnsi="Arial" w:cs="Arial"/>
        </w:rPr>
        <w:t xml:space="preserve">se </w:t>
      </w:r>
      <w:r w:rsidR="006859FF">
        <w:rPr>
          <w:rFonts w:ascii="Arial" w:hAnsi="Arial" w:cs="Arial"/>
        </w:rPr>
        <w:t xml:space="preserve">Chargen </w:t>
      </w:r>
      <w:r w:rsidR="00BF4FD3">
        <w:rPr>
          <w:rFonts w:ascii="Arial" w:hAnsi="Arial" w:cs="Arial"/>
        </w:rPr>
        <w:t xml:space="preserve">bis dahin </w:t>
      </w:r>
      <w:r w:rsidR="006859FF">
        <w:rPr>
          <w:rFonts w:ascii="Arial" w:hAnsi="Arial" w:cs="Arial"/>
        </w:rPr>
        <w:t xml:space="preserve">bereits </w:t>
      </w:r>
      <w:r w:rsidR="00564682">
        <w:rPr>
          <w:rFonts w:ascii="Arial" w:hAnsi="Arial" w:cs="Arial"/>
        </w:rPr>
        <w:t>der Verbrennung zugeführt sein</w:t>
      </w:r>
      <w:r w:rsidR="0047029F">
        <w:rPr>
          <w:rFonts w:ascii="Arial" w:hAnsi="Arial" w:cs="Arial"/>
        </w:rPr>
        <w:t>,</w:t>
      </w:r>
      <w:r w:rsidR="00602770">
        <w:rPr>
          <w:rFonts w:ascii="Arial" w:hAnsi="Arial" w:cs="Arial"/>
        </w:rPr>
        <w:t xml:space="preserve"> und können daher bei Überschreitung der Annahmeparameter nicht mehr</w:t>
      </w:r>
      <w:r w:rsidR="00BF4FD3">
        <w:rPr>
          <w:rFonts w:ascii="Arial" w:hAnsi="Arial" w:cs="Arial"/>
        </w:rPr>
        <w:t xml:space="preserve"> von der energetischen Verwertung </w:t>
      </w:r>
      <w:r w:rsidR="00602770">
        <w:rPr>
          <w:rFonts w:ascii="Arial" w:hAnsi="Arial" w:cs="Arial"/>
        </w:rPr>
        <w:t>ausgeschlossen werden.</w:t>
      </w:r>
    </w:p>
    <w:p w14:paraId="4FD17FCC" w14:textId="3643467A" w:rsidR="0047029F" w:rsidRDefault="00EA035B" w:rsidP="00F1757E">
      <w:pPr>
        <w:spacing w:before="120" w:after="120" w:line="240" w:lineRule="auto"/>
        <w:jc w:val="both"/>
        <w:rPr>
          <w:rFonts w:ascii="Arial" w:hAnsi="Arial" w:cs="Arial"/>
        </w:rPr>
      </w:pPr>
      <w:r>
        <w:rPr>
          <w:rFonts w:ascii="Arial" w:hAnsi="Arial" w:cs="Arial"/>
        </w:rPr>
        <w:t xml:space="preserve">Gemäß Stellungnahme des Dezernats 52 der Bezirksregierung Düsseldorf vom 16.03.2022 wird darauf hingewiesen, dass </w:t>
      </w:r>
      <w:r w:rsidR="00A57FFC">
        <w:rPr>
          <w:rFonts w:ascii="Arial" w:hAnsi="Arial" w:cs="Arial"/>
        </w:rPr>
        <w:t>bei den</w:t>
      </w:r>
      <w:r>
        <w:rPr>
          <w:rFonts w:ascii="Arial" w:hAnsi="Arial" w:cs="Arial"/>
        </w:rPr>
        <w:t xml:space="preserve"> Analysen von 44 Wochenmischproben auf 22 Parameter aus dem Zeitraum 12.04.2021 bis 08.02.2022 vom bereits genehmigten und betriebenen Altholzkessel (GN4 / „Woodpower I“) in den meisten Fällen </w:t>
      </w:r>
      <w:r w:rsidR="00F32D6F">
        <w:rPr>
          <w:rFonts w:ascii="Arial" w:hAnsi="Arial" w:cs="Arial"/>
        </w:rPr>
        <w:t xml:space="preserve">die festgelegten Werte zwar eingehalten und in vielen Fällen auch unterschritten werden. Jedoch in 14 Wochenmischproben werden insgesamt 19 Überschreitungen der festgelegten Werte gefunden, demnach bei jeder dritten Wochenmischprobe. Demnach sind nach Ansicht der </w:t>
      </w:r>
      <w:r w:rsidR="0038212D">
        <w:rPr>
          <w:rFonts w:ascii="Arial" w:hAnsi="Arial" w:cs="Arial"/>
        </w:rPr>
        <w:t>B</w:t>
      </w:r>
      <w:r w:rsidR="00F32D6F">
        <w:rPr>
          <w:rFonts w:ascii="Arial" w:hAnsi="Arial" w:cs="Arial"/>
        </w:rPr>
        <w:t xml:space="preserve">ehörde Wochenmischproben besser als </w:t>
      </w:r>
      <w:r w:rsidR="0038212D">
        <w:rPr>
          <w:rFonts w:ascii="Arial" w:hAnsi="Arial" w:cs="Arial"/>
        </w:rPr>
        <w:t>Monatsmischproben geeignet, die Qualität sicherzustellen und Überschreitungen rechtzeitig festzustellen und entsprechend zu reagieren</w:t>
      </w:r>
      <w:r w:rsidR="00BF4FD3">
        <w:rPr>
          <w:rFonts w:ascii="Arial" w:hAnsi="Arial" w:cs="Arial"/>
        </w:rPr>
        <w:t>.</w:t>
      </w:r>
      <w:r w:rsidR="001E283C">
        <w:rPr>
          <w:rFonts w:ascii="Arial" w:hAnsi="Arial" w:cs="Arial"/>
        </w:rPr>
        <w:t xml:space="preserve"> </w:t>
      </w:r>
    </w:p>
    <w:p w14:paraId="65537711" w14:textId="69D8290B" w:rsidR="0012375C" w:rsidRDefault="001E283C" w:rsidP="00F1757E">
      <w:pPr>
        <w:spacing w:before="120" w:after="120" w:line="240" w:lineRule="auto"/>
        <w:jc w:val="both"/>
        <w:rPr>
          <w:rFonts w:ascii="Arial" w:hAnsi="Arial" w:cs="Arial"/>
        </w:rPr>
      </w:pPr>
      <w:r>
        <w:rPr>
          <w:rFonts w:ascii="Arial" w:hAnsi="Arial" w:cs="Arial"/>
        </w:rPr>
        <w:t>Kritisch</w:t>
      </w:r>
      <w:r w:rsidR="005A1F0F">
        <w:rPr>
          <w:rFonts w:ascii="Arial" w:hAnsi="Arial" w:cs="Arial"/>
        </w:rPr>
        <w:t xml:space="preserve"> sehe ich auch </w:t>
      </w:r>
      <w:r>
        <w:rPr>
          <w:rFonts w:ascii="Arial" w:hAnsi="Arial" w:cs="Arial"/>
        </w:rPr>
        <w:t xml:space="preserve">bei dem vorgesehenen Qualitätssicherungskonzept, dass lediglich </w:t>
      </w:r>
      <w:r w:rsidR="00CC3487">
        <w:rPr>
          <w:rFonts w:ascii="Arial" w:hAnsi="Arial" w:cs="Arial"/>
        </w:rPr>
        <w:t xml:space="preserve">zwischen gefährlichen </w:t>
      </w:r>
      <w:r w:rsidR="008B71F1">
        <w:rPr>
          <w:rFonts w:ascii="Arial" w:hAnsi="Arial" w:cs="Arial"/>
        </w:rPr>
        <w:t>Abfällen (</w:t>
      </w:r>
      <w:r w:rsidR="008B71F1">
        <w:rPr>
          <w:rFonts w:ascii="ArialMT" w:hAnsi="ArialMT" w:cs="ArialMT"/>
        </w:rPr>
        <w:t xml:space="preserve">19 12 06*) und </w:t>
      </w:r>
      <w:r w:rsidR="008B71F1">
        <w:rPr>
          <w:rFonts w:ascii="Arial" w:hAnsi="Arial" w:cs="Arial"/>
        </w:rPr>
        <w:t>ungefährlichen Abfällen</w:t>
      </w:r>
      <w:r w:rsidR="008B71F1">
        <w:rPr>
          <w:rFonts w:ascii="ArialMT" w:hAnsi="ArialMT" w:cs="ArialMT"/>
        </w:rPr>
        <w:t xml:space="preserve"> (19 12 07) gemäß</w:t>
      </w:r>
      <w:r w:rsidR="008B71F1">
        <w:rPr>
          <w:rFonts w:ascii="Arial" w:hAnsi="Arial" w:cs="Arial"/>
        </w:rPr>
        <w:t xml:space="preserve"> AVV,</w:t>
      </w:r>
      <w:r w:rsidR="00CC3487">
        <w:rPr>
          <w:rFonts w:ascii="Arial" w:hAnsi="Arial" w:cs="Arial"/>
        </w:rPr>
        <w:t xml:space="preserve"> aber nicht mehr zwischen den Altholzkategorien</w:t>
      </w:r>
      <w:r w:rsidR="006B1942">
        <w:rPr>
          <w:rFonts w:ascii="Arial" w:hAnsi="Arial" w:cs="Arial"/>
        </w:rPr>
        <w:t xml:space="preserve"> A</w:t>
      </w:r>
      <w:r w:rsidR="00CC3487">
        <w:rPr>
          <w:rFonts w:ascii="Arial" w:hAnsi="Arial" w:cs="Arial"/>
        </w:rPr>
        <w:t xml:space="preserve"> I bis </w:t>
      </w:r>
      <w:r w:rsidR="006B1942">
        <w:rPr>
          <w:rFonts w:ascii="Arial" w:hAnsi="Arial" w:cs="Arial"/>
        </w:rPr>
        <w:t xml:space="preserve">A </w:t>
      </w:r>
      <w:r w:rsidR="00CC3487">
        <w:rPr>
          <w:rFonts w:ascii="Arial" w:hAnsi="Arial" w:cs="Arial"/>
        </w:rPr>
        <w:t>IV differenziert werden soll.</w:t>
      </w:r>
      <w:r w:rsidR="00C90CB6">
        <w:rPr>
          <w:rFonts w:ascii="Arial" w:hAnsi="Arial" w:cs="Arial"/>
        </w:rPr>
        <w:t xml:space="preserve"> </w:t>
      </w:r>
      <w:r w:rsidR="00835ACD">
        <w:rPr>
          <w:rFonts w:ascii="Arial" w:hAnsi="Arial" w:cs="Arial"/>
        </w:rPr>
        <w:t>Die Analysenergebnisse für die jeweiligen gefährlichen und ungefährlichen Altholzchargen werden genutzt, um im Sinne der Auslegung des Vermischungsverbots durch das MKULNV-NRW vom 01.07.</w:t>
      </w:r>
      <w:r w:rsidR="00564682">
        <w:rPr>
          <w:rFonts w:ascii="Arial" w:hAnsi="Arial" w:cs="Arial"/>
        </w:rPr>
        <w:t>2016 eine Altholzmischung herzustellen,</w:t>
      </w:r>
      <w:r w:rsidR="0047029F">
        <w:rPr>
          <w:rFonts w:ascii="Arial" w:hAnsi="Arial" w:cs="Arial"/>
        </w:rPr>
        <w:t xml:space="preserve"> durch welche d</w:t>
      </w:r>
      <w:r w:rsidR="00564682">
        <w:rPr>
          <w:rFonts w:ascii="Arial" w:hAnsi="Arial" w:cs="Arial"/>
        </w:rPr>
        <w:t>ie Annahmeparameter der Brennstoffspezifikation in AVG-Anlage 4.1 ein</w:t>
      </w:r>
      <w:r w:rsidR="0047029F">
        <w:rPr>
          <w:rFonts w:ascii="Arial" w:hAnsi="Arial" w:cs="Arial"/>
        </w:rPr>
        <w:t>ge</w:t>
      </w:r>
      <w:r w:rsidR="00564682">
        <w:rPr>
          <w:rFonts w:ascii="Arial" w:hAnsi="Arial" w:cs="Arial"/>
        </w:rPr>
        <w:t>halten</w:t>
      </w:r>
      <w:r w:rsidR="0047029F">
        <w:rPr>
          <w:rFonts w:ascii="Arial" w:hAnsi="Arial" w:cs="Arial"/>
        </w:rPr>
        <w:t xml:space="preserve"> werden</w:t>
      </w:r>
      <w:r w:rsidR="00564682">
        <w:rPr>
          <w:rFonts w:ascii="Arial" w:hAnsi="Arial" w:cs="Arial"/>
        </w:rPr>
        <w:t>.</w:t>
      </w:r>
      <w:r w:rsidR="0038212D">
        <w:rPr>
          <w:rFonts w:ascii="Arial" w:hAnsi="Arial" w:cs="Arial"/>
        </w:rPr>
        <w:t xml:space="preserve"> </w:t>
      </w:r>
      <w:r w:rsidR="000C58B6">
        <w:rPr>
          <w:rFonts w:ascii="Arial" w:hAnsi="Arial" w:cs="Arial"/>
        </w:rPr>
        <w:t>Im Sinne einer engmaschigeren Eingangskontrolle und -analytik ist daher z</w:t>
      </w:r>
      <w:r w:rsidR="0012375C" w:rsidRPr="002129C2">
        <w:rPr>
          <w:rFonts w:ascii="Arial" w:hAnsi="Arial" w:cs="Arial"/>
        </w:rPr>
        <w:t xml:space="preserve">u fordern, </w:t>
      </w:r>
      <w:r w:rsidR="000C58B6">
        <w:rPr>
          <w:rFonts w:ascii="Arial" w:hAnsi="Arial" w:cs="Arial"/>
        </w:rPr>
        <w:t xml:space="preserve">dauerhaft wöchentliche Analysen an den jeweiligen Altholzchargen durchführen zu lassen, </w:t>
      </w:r>
      <w:r w:rsidR="00915551">
        <w:rPr>
          <w:rFonts w:ascii="Arial" w:hAnsi="Arial" w:cs="Arial"/>
        </w:rPr>
        <w:t xml:space="preserve">die </w:t>
      </w:r>
      <w:r w:rsidR="0012375C" w:rsidRPr="002129C2">
        <w:rPr>
          <w:rFonts w:ascii="Arial" w:hAnsi="Arial" w:cs="Arial"/>
        </w:rPr>
        <w:t>beprobten Alth</w:t>
      </w:r>
      <w:r w:rsidR="000C58B6">
        <w:rPr>
          <w:rFonts w:ascii="Arial" w:hAnsi="Arial" w:cs="Arial"/>
        </w:rPr>
        <w:t xml:space="preserve">olzchargen </w:t>
      </w:r>
      <w:r w:rsidR="0012375C" w:rsidRPr="002129C2">
        <w:rPr>
          <w:rFonts w:ascii="Arial" w:hAnsi="Arial" w:cs="Arial"/>
        </w:rPr>
        <w:t xml:space="preserve">separat zu lagern, bis </w:t>
      </w:r>
      <w:r w:rsidR="00915551">
        <w:rPr>
          <w:rFonts w:ascii="Arial" w:hAnsi="Arial" w:cs="Arial"/>
        </w:rPr>
        <w:t>die</w:t>
      </w:r>
      <w:r w:rsidR="0012375C" w:rsidRPr="002129C2">
        <w:rPr>
          <w:rFonts w:ascii="Arial" w:hAnsi="Arial" w:cs="Arial"/>
        </w:rPr>
        <w:t xml:space="preserve"> Analysenergebnis</w:t>
      </w:r>
      <w:r w:rsidR="00915551">
        <w:rPr>
          <w:rFonts w:ascii="Arial" w:hAnsi="Arial" w:cs="Arial"/>
        </w:rPr>
        <w:t>se</w:t>
      </w:r>
      <w:r w:rsidR="0012375C" w:rsidRPr="002129C2">
        <w:rPr>
          <w:rFonts w:ascii="Arial" w:hAnsi="Arial" w:cs="Arial"/>
        </w:rPr>
        <w:t xml:space="preserve"> vorlieg</w:t>
      </w:r>
      <w:r w:rsidR="00915551">
        <w:rPr>
          <w:rFonts w:ascii="Arial" w:hAnsi="Arial" w:cs="Arial"/>
        </w:rPr>
        <w:t>en</w:t>
      </w:r>
      <w:r w:rsidR="0012375C" w:rsidRPr="002129C2">
        <w:rPr>
          <w:rFonts w:ascii="Arial" w:hAnsi="Arial" w:cs="Arial"/>
        </w:rPr>
        <w:t>, und erst dan</w:t>
      </w:r>
      <w:r w:rsidR="00915551">
        <w:rPr>
          <w:rFonts w:ascii="Arial" w:hAnsi="Arial" w:cs="Arial"/>
        </w:rPr>
        <w:t xml:space="preserve">n, wenn die Annahmeparameter eingehalten werden, </w:t>
      </w:r>
      <w:r w:rsidR="000C58B6">
        <w:rPr>
          <w:rFonts w:ascii="Arial" w:hAnsi="Arial" w:cs="Arial"/>
        </w:rPr>
        <w:t xml:space="preserve">diese Altholzchargen der Weiterverarbeitung und der </w:t>
      </w:r>
      <w:r w:rsidR="00915551">
        <w:rPr>
          <w:rFonts w:ascii="Arial" w:hAnsi="Arial" w:cs="Arial"/>
        </w:rPr>
        <w:t>energetischen</w:t>
      </w:r>
      <w:r w:rsidR="0012375C" w:rsidRPr="002129C2">
        <w:rPr>
          <w:rFonts w:ascii="Arial" w:hAnsi="Arial" w:cs="Arial"/>
        </w:rPr>
        <w:t xml:space="preserve"> Verwertung zuzuführen. </w:t>
      </w:r>
      <w:r w:rsidR="000C58B6">
        <w:rPr>
          <w:rFonts w:ascii="Arial" w:hAnsi="Arial" w:cs="Arial"/>
        </w:rPr>
        <w:t>Lediglich visu</w:t>
      </w:r>
      <w:r w:rsidR="00090FE9">
        <w:rPr>
          <w:rFonts w:ascii="Arial" w:hAnsi="Arial" w:cs="Arial"/>
        </w:rPr>
        <w:t>e</w:t>
      </w:r>
      <w:r w:rsidR="000C58B6">
        <w:rPr>
          <w:rFonts w:ascii="Arial" w:hAnsi="Arial" w:cs="Arial"/>
        </w:rPr>
        <w:t xml:space="preserve">lle und </w:t>
      </w:r>
      <w:r w:rsidR="00090FE9">
        <w:rPr>
          <w:rFonts w:ascii="Arial" w:hAnsi="Arial" w:cs="Arial"/>
        </w:rPr>
        <w:t>organoleptische Kontrollen reichen nicht aus, um die Einhaltung der Eingangsparameter und auch der Emissionsgrenzwerte dauerhaft sicher einhalten zu können.</w:t>
      </w:r>
      <w:r w:rsidR="0047029F">
        <w:rPr>
          <w:rFonts w:ascii="Arial" w:hAnsi="Arial" w:cs="Arial"/>
        </w:rPr>
        <w:t xml:space="preserve"> Durch Getrennthaltung, Prüfung und Analytik der angelieferten Altholzchargen ist </w:t>
      </w:r>
      <w:r w:rsidR="002F3732">
        <w:rPr>
          <w:rFonts w:ascii="Arial" w:hAnsi="Arial" w:cs="Arial"/>
        </w:rPr>
        <w:t xml:space="preserve">eine vollständige Rückverfolgbarkeit zu gewährleisten und damit Verwendung von Abfällen, deren energetische Verwertung unzulässig ist, zu verhindern. </w:t>
      </w:r>
    </w:p>
    <w:p w14:paraId="15477428" w14:textId="77777777" w:rsidR="00373A32" w:rsidRPr="002129C2" w:rsidRDefault="00373A32" w:rsidP="0012375C">
      <w:pPr>
        <w:spacing w:before="120" w:after="120" w:line="240" w:lineRule="auto"/>
        <w:rPr>
          <w:rFonts w:ascii="Arial" w:hAnsi="Arial" w:cs="Arial"/>
        </w:rPr>
      </w:pPr>
    </w:p>
    <w:p w14:paraId="66F02BCE" w14:textId="6C192B75" w:rsidR="004F7B93" w:rsidRDefault="004F7B93" w:rsidP="004F7B93">
      <w:pPr>
        <w:pStyle w:val="ListParagraph"/>
        <w:numPr>
          <w:ilvl w:val="1"/>
          <w:numId w:val="4"/>
        </w:numPr>
        <w:spacing w:before="120" w:after="120" w:line="240" w:lineRule="auto"/>
        <w:ind w:left="284" w:hanging="284"/>
        <w:rPr>
          <w:rFonts w:ascii="Arial" w:hAnsi="Arial" w:cs="Arial"/>
          <w:b/>
          <w:bCs/>
        </w:rPr>
      </w:pPr>
      <w:r w:rsidRPr="002129C2">
        <w:rPr>
          <w:rFonts w:ascii="Arial" w:hAnsi="Arial" w:cs="Arial"/>
          <w:b/>
          <w:bCs/>
        </w:rPr>
        <w:lastRenderedPageBreak/>
        <w:t>Wassergefährdung</w:t>
      </w:r>
      <w:r w:rsidR="007E4700">
        <w:rPr>
          <w:rFonts w:ascii="Arial" w:hAnsi="Arial" w:cs="Arial"/>
          <w:b/>
          <w:bCs/>
        </w:rPr>
        <w:t xml:space="preserve"> durch Altholz der Kategorie IV</w:t>
      </w:r>
      <w:r w:rsidR="002E5E5B">
        <w:rPr>
          <w:rFonts w:ascii="Arial" w:hAnsi="Arial" w:cs="Arial"/>
          <w:b/>
          <w:bCs/>
        </w:rPr>
        <w:t xml:space="preserve"> (</w:t>
      </w:r>
      <w:r w:rsidR="002E5E5B" w:rsidRPr="002E5E5B">
        <w:rPr>
          <w:rFonts w:ascii="Arial" w:hAnsi="Arial" w:cs="Arial"/>
          <w:color w:val="0070C0"/>
        </w:rPr>
        <w:t xml:space="preserve">bitte </w:t>
      </w:r>
      <w:r w:rsidR="002E5E5B">
        <w:rPr>
          <w:rFonts w:ascii="Arial" w:hAnsi="Arial" w:cs="Arial"/>
          <w:color w:val="0070C0"/>
        </w:rPr>
        <w:t>in</w:t>
      </w:r>
      <w:r w:rsidR="002E5E5B" w:rsidRPr="002E5E5B">
        <w:rPr>
          <w:rFonts w:ascii="Arial" w:hAnsi="Arial" w:cs="Arial"/>
          <w:color w:val="0070C0"/>
        </w:rPr>
        <w:t xml:space="preserve"> eigen</w:t>
      </w:r>
      <w:r w:rsidR="002E5E5B">
        <w:rPr>
          <w:rFonts w:ascii="Arial" w:hAnsi="Arial" w:cs="Arial"/>
          <w:color w:val="0070C0"/>
        </w:rPr>
        <w:t xml:space="preserve">ständiger </w:t>
      </w:r>
      <w:r w:rsidR="002E5E5B" w:rsidRPr="002E5E5B">
        <w:rPr>
          <w:rFonts w:ascii="Arial" w:hAnsi="Arial" w:cs="Arial"/>
          <w:color w:val="0070C0"/>
        </w:rPr>
        <w:t>Formulierung</w:t>
      </w:r>
      <w:r w:rsidR="002E5E5B">
        <w:rPr>
          <w:rFonts w:ascii="Arial" w:hAnsi="Arial" w:cs="Arial"/>
          <w:b/>
          <w:bCs/>
        </w:rPr>
        <w:t>)</w:t>
      </w:r>
    </w:p>
    <w:p w14:paraId="16BE5658" w14:textId="7A1686D2" w:rsidR="00541FBB" w:rsidRPr="00541FBB" w:rsidRDefault="00541FBB" w:rsidP="00541FBB">
      <w:pPr>
        <w:spacing w:before="120" w:after="120" w:line="240" w:lineRule="auto"/>
        <w:rPr>
          <w:rFonts w:ascii="Arial" w:hAnsi="Arial" w:cs="Arial"/>
        </w:rPr>
      </w:pPr>
      <w:r w:rsidRPr="00541FBB">
        <w:rPr>
          <w:rFonts w:ascii="Arial" w:hAnsi="Arial" w:cs="Arial"/>
        </w:rPr>
        <w:t xml:space="preserve">Bezug: </w:t>
      </w:r>
      <w:r w:rsidRPr="00541FBB">
        <w:rPr>
          <w:rFonts w:ascii="Arial" w:hAnsi="Arial" w:cs="Arial"/>
        </w:rPr>
        <w:tab/>
        <w:t>UVP-Unterlage 8.</w:t>
      </w:r>
      <w:r>
        <w:rPr>
          <w:rFonts w:ascii="Arial" w:hAnsi="Arial" w:cs="Arial"/>
        </w:rPr>
        <w:t>6</w:t>
      </w:r>
      <w:r w:rsidRPr="00541FBB">
        <w:rPr>
          <w:rFonts w:ascii="Arial" w:hAnsi="Arial" w:cs="Arial"/>
        </w:rPr>
        <w:t xml:space="preserve"> </w:t>
      </w:r>
      <w:r>
        <w:rPr>
          <w:rFonts w:ascii="Arial" w:hAnsi="Arial" w:cs="Arial"/>
        </w:rPr>
        <w:t>AwSV-Gutachten</w:t>
      </w:r>
    </w:p>
    <w:p w14:paraId="4F0333CD" w14:textId="24AB6A28" w:rsidR="002D2E50" w:rsidRDefault="00541FBB" w:rsidP="00F1757E">
      <w:pPr>
        <w:spacing w:before="120" w:after="120" w:line="240" w:lineRule="auto"/>
        <w:jc w:val="both"/>
        <w:rPr>
          <w:rFonts w:ascii="Arial" w:hAnsi="Arial" w:cs="Arial"/>
        </w:rPr>
      </w:pPr>
      <w:r>
        <w:rPr>
          <w:rFonts w:ascii="Arial" w:hAnsi="Arial" w:cs="Arial"/>
        </w:rPr>
        <w:t>Im Sachverständigen-Gutachten der TOS Prüf GmbH geht es um die wasserrechtliche Einstufung de</w:t>
      </w:r>
      <w:r w:rsidR="00120769">
        <w:rPr>
          <w:rFonts w:ascii="Arial" w:hAnsi="Arial" w:cs="Arial"/>
        </w:rPr>
        <w:t>s</w:t>
      </w:r>
      <w:r>
        <w:rPr>
          <w:rFonts w:ascii="Arial" w:hAnsi="Arial" w:cs="Arial"/>
        </w:rPr>
        <w:t xml:space="preserve"> in der Altholzaufbereitungsanlage zu Holzhackschnitzeln zerkleinerten und der Altholzverbrennungsanlage zugeführten </w:t>
      </w:r>
      <w:r w:rsidR="00120769">
        <w:rPr>
          <w:rFonts w:ascii="Arial" w:hAnsi="Arial" w:cs="Arial"/>
        </w:rPr>
        <w:t xml:space="preserve">Altholzes der Kategorien </w:t>
      </w:r>
      <w:r w:rsidR="006B1942">
        <w:rPr>
          <w:rFonts w:ascii="Arial" w:hAnsi="Arial" w:cs="Arial"/>
        </w:rPr>
        <w:t xml:space="preserve">A </w:t>
      </w:r>
      <w:r w:rsidR="00120769">
        <w:rPr>
          <w:rFonts w:ascii="Arial" w:hAnsi="Arial" w:cs="Arial"/>
        </w:rPr>
        <w:t xml:space="preserve">I bis </w:t>
      </w:r>
      <w:r w:rsidR="006B1942">
        <w:rPr>
          <w:rFonts w:ascii="Arial" w:hAnsi="Arial" w:cs="Arial"/>
        </w:rPr>
        <w:t xml:space="preserve">A </w:t>
      </w:r>
      <w:r w:rsidR="00120769">
        <w:rPr>
          <w:rFonts w:ascii="Arial" w:hAnsi="Arial" w:cs="Arial"/>
        </w:rPr>
        <w:t xml:space="preserve">IV. </w:t>
      </w:r>
      <w:r w:rsidR="00FA7A92">
        <w:rPr>
          <w:rFonts w:ascii="Arial" w:hAnsi="Arial" w:cs="Arial"/>
        </w:rPr>
        <w:t xml:space="preserve"> Demnach wird </w:t>
      </w:r>
      <w:r w:rsidR="00120769">
        <w:rPr>
          <w:rFonts w:ascii="Arial" w:hAnsi="Arial" w:cs="Arial"/>
        </w:rPr>
        <w:t xml:space="preserve">Altholz der Kategorien I bis III </w:t>
      </w:r>
      <w:r w:rsidR="000B4F27">
        <w:rPr>
          <w:rFonts w:ascii="Arial" w:hAnsi="Arial" w:cs="Arial"/>
        </w:rPr>
        <w:t xml:space="preserve">von den Lieferanten als nicht wassergefährdend (nwg) </w:t>
      </w:r>
      <w:r w:rsidR="00DA1734">
        <w:rPr>
          <w:rFonts w:ascii="Arial" w:hAnsi="Arial" w:cs="Arial"/>
        </w:rPr>
        <w:t xml:space="preserve">eingestuft und sogar als Naturstoff mit der Kennnummer 765 gemäß Rigoletto-Datenbank des Umweltbundesamtes betrachtet. Das ist jedoch nur bei völlig unbehandeltem Holz </w:t>
      </w:r>
      <w:r w:rsidR="00FC1721">
        <w:rPr>
          <w:rFonts w:ascii="Arial" w:hAnsi="Arial" w:cs="Arial"/>
        </w:rPr>
        <w:t xml:space="preserve">der Kategorie I </w:t>
      </w:r>
      <w:r w:rsidR="00DA1734">
        <w:rPr>
          <w:rFonts w:ascii="Arial" w:hAnsi="Arial" w:cs="Arial"/>
        </w:rPr>
        <w:t xml:space="preserve">anzunehmen, nicht aber </w:t>
      </w:r>
      <w:r w:rsidR="00FC1721">
        <w:rPr>
          <w:rFonts w:ascii="Arial" w:hAnsi="Arial" w:cs="Arial"/>
        </w:rPr>
        <w:t>bei Altholz der Kategorien II und III</w:t>
      </w:r>
      <w:r w:rsidR="00FA7A92">
        <w:rPr>
          <w:rFonts w:ascii="Arial" w:hAnsi="Arial" w:cs="Arial"/>
        </w:rPr>
        <w:t>, die verleimt, ge</w:t>
      </w:r>
      <w:r w:rsidR="00527DB8">
        <w:rPr>
          <w:rFonts w:ascii="Arial" w:hAnsi="Arial" w:cs="Arial"/>
        </w:rPr>
        <w:t>s</w:t>
      </w:r>
      <w:r w:rsidR="00FA7A92">
        <w:rPr>
          <w:rFonts w:ascii="Arial" w:hAnsi="Arial" w:cs="Arial"/>
        </w:rPr>
        <w:t xml:space="preserve">trichen, beschichtet lackiert oder anderweitig behandelt sein können, </w:t>
      </w:r>
      <w:r w:rsidR="00527DB8">
        <w:rPr>
          <w:rFonts w:ascii="Arial" w:hAnsi="Arial" w:cs="Arial"/>
        </w:rPr>
        <w:t xml:space="preserve">entweder ohne oder mit halogenorganischen Verbindungen. </w:t>
      </w:r>
      <w:r w:rsidR="006B1942">
        <w:rPr>
          <w:rFonts w:ascii="Arial" w:hAnsi="Arial" w:cs="Arial"/>
        </w:rPr>
        <w:t>Altholz der Kategorie A IV wird</w:t>
      </w:r>
      <w:r w:rsidR="00CD2E8D">
        <w:rPr>
          <w:rFonts w:ascii="Arial" w:hAnsi="Arial" w:cs="Arial"/>
        </w:rPr>
        <w:t xml:space="preserve"> dagegen </w:t>
      </w:r>
      <w:r w:rsidR="006B1942">
        <w:rPr>
          <w:rFonts w:ascii="Arial" w:hAnsi="Arial" w:cs="Arial"/>
        </w:rPr>
        <w:t xml:space="preserve">trotz der gefährlichen Inhaltsstoffe </w:t>
      </w:r>
      <w:r w:rsidR="00CD2E8D">
        <w:rPr>
          <w:rFonts w:ascii="Arial" w:hAnsi="Arial" w:cs="Arial"/>
        </w:rPr>
        <w:t>als allgemein wassergefährdend (awg) eingestuft.</w:t>
      </w:r>
    </w:p>
    <w:p w14:paraId="1A43AD6A" w14:textId="290A1523" w:rsidR="006B1942" w:rsidRDefault="00527DB8" w:rsidP="00F1757E">
      <w:pPr>
        <w:spacing w:before="120" w:after="120" w:line="240" w:lineRule="auto"/>
        <w:jc w:val="both"/>
        <w:rPr>
          <w:rFonts w:ascii="Arial" w:hAnsi="Arial" w:cs="Arial"/>
        </w:rPr>
      </w:pPr>
      <w:r>
        <w:rPr>
          <w:rFonts w:ascii="Arial" w:hAnsi="Arial" w:cs="Arial"/>
        </w:rPr>
        <w:t>Nach § 2 AwSV „Begriffsbestimmungen“ sind „(…) w</w:t>
      </w:r>
      <w:r w:rsidRPr="00527DB8">
        <w:rPr>
          <w:rFonts w:ascii="Arial" w:hAnsi="Arial" w:cs="Arial"/>
        </w:rPr>
        <w:t>assergefährdende Stoffe</w:t>
      </w:r>
      <w:r>
        <w:rPr>
          <w:rFonts w:ascii="Arial" w:hAnsi="Arial" w:cs="Arial"/>
        </w:rPr>
        <w:t xml:space="preserve"> (…) </w:t>
      </w:r>
      <w:r w:rsidRPr="00527DB8">
        <w:rPr>
          <w:rFonts w:ascii="Arial" w:hAnsi="Arial" w:cs="Arial"/>
        </w:rPr>
        <w:t>feste, flüssige und gasförmige Stoffe und Gemische, die geeignet sind, dauernd oder in einem nicht nur unerheblichen Ausmaß nachteilige Veränderungen der Wasserbeschaffenheit herbeizuführen, und die nach Maßgabe von Kapitel 2 als wassergefährdend eingestuft sind oder als wassergefährdend gelten</w:t>
      </w:r>
      <w:r>
        <w:rPr>
          <w:rFonts w:ascii="Arial" w:hAnsi="Arial" w:cs="Arial"/>
        </w:rPr>
        <w:t xml:space="preserve"> (…)“. Altholz ist zwar </w:t>
      </w:r>
      <w:r w:rsidR="00322460">
        <w:rPr>
          <w:rFonts w:ascii="Arial" w:hAnsi="Arial" w:cs="Arial"/>
        </w:rPr>
        <w:t xml:space="preserve">gemäß § 3 AwSV Absatz 2 Nr. 8 </w:t>
      </w:r>
      <w:r>
        <w:rPr>
          <w:rFonts w:ascii="Arial" w:hAnsi="Arial" w:cs="Arial"/>
        </w:rPr>
        <w:t xml:space="preserve">ein </w:t>
      </w:r>
      <w:r w:rsidR="00322460">
        <w:rPr>
          <w:rFonts w:ascii="Arial" w:hAnsi="Arial" w:cs="Arial"/>
        </w:rPr>
        <w:t>festes Gemisch</w:t>
      </w:r>
      <w:r>
        <w:rPr>
          <w:rFonts w:ascii="Arial" w:hAnsi="Arial" w:cs="Arial"/>
        </w:rPr>
        <w:t xml:space="preserve">, </w:t>
      </w:r>
      <w:r w:rsidR="00322460">
        <w:rPr>
          <w:rFonts w:ascii="Arial" w:hAnsi="Arial" w:cs="Arial"/>
        </w:rPr>
        <w:t>das zwar als allgemein wassergefährdend (awg) ein</w:t>
      </w:r>
      <w:r w:rsidR="002D2E50">
        <w:rPr>
          <w:rFonts w:ascii="Arial" w:hAnsi="Arial" w:cs="Arial"/>
        </w:rPr>
        <w:t>gestuft wird, a</w:t>
      </w:r>
      <w:r>
        <w:rPr>
          <w:rFonts w:ascii="Arial" w:hAnsi="Arial" w:cs="Arial"/>
        </w:rPr>
        <w:t xml:space="preserve">ber deshalb nicht </w:t>
      </w:r>
      <w:r w:rsidR="00322460">
        <w:rPr>
          <w:rFonts w:ascii="Arial" w:hAnsi="Arial" w:cs="Arial"/>
        </w:rPr>
        <w:t xml:space="preserve">grundsätzlich von der Einstufung in Wassergefährdungsklassen ausgenommen ist. </w:t>
      </w:r>
      <w:r w:rsidR="002D2E50">
        <w:rPr>
          <w:rFonts w:ascii="Arial" w:hAnsi="Arial" w:cs="Arial"/>
        </w:rPr>
        <w:t>Gemäß § 10 Absatz 2 kann ein festes Gemisch vom Betreiber oder nach § 10 Abs</w:t>
      </w:r>
      <w:r w:rsidR="00373A32">
        <w:rPr>
          <w:rFonts w:ascii="Arial" w:hAnsi="Arial" w:cs="Arial"/>
        </w:rPr>
        <w:t>.</w:t>
      </w:r>
      <w:r w:rsidR="002D2E50">
        <w:rPr>
          <w:rFonts w:ascii="Arial" w:hAnsi="Arial" w:cs="Arial"/>
        </w:rPr>
        <w:t xml:space="preserve"> 4 </w:t>
      </w:r>
      <w:r w:rsidR="006B1942">
        <w:rPr>
          <w:rFonts w:ascii="Arial" w:hAnsi="Arial" w:cs="Arial"/>
        </w:rPr>
        <w:t>nach Überprüfung durch eine Behörde</w:t>
      </w:r>
      <w:r w:rsidR="002D2E50">
        <w:rPr>
          <w:rFonts w:ascii="Arial" w:hAnsi="Arial" w:cs="Arial"/>
        </w:rPr>
        <w:t xml:space="preserve"> in eine der Wassergefährdungsklassen eingestuft werden. </w:t>
      </w:r>
    </w:p>
    <w:p w14:paraId="3249CFC0" w14:textId="512717E6" w:rsidR="004F7B93" w:rsidRPr="002129C2" w:rsidRDefault="00CD2E8D" w:rsidP="00F1757E">
      <w:pPr>
        <w:spacing w:before="120" w:after="120" w:line="240" w:lineRule="auto"/>
        <w:jc w:val="both"/>
        <w:rPr>
          <w:rFonts w:ascii="Arial" w:hAnsi="Arial" w:cs="Arial"/>
        </w:rPr>
      </w:pPr>
      <w:r>
        <w:rPr>
          <w:rFonts w:ascii="Arial" w:hAnsi="Arial" w:cs="Arial"/>
        </w:rPr>
        <w:t xml:space="preserve">Für die beantragte Altholzverbrennungsanlage soll die Unterscheidung der Altholzkategorien außerdem unerheblich sein, da </w:t>
      </w:r>
      <w:r w:rsidR="00AF4C7D">
        <w:rPr>
          <w:rFonts w:ascii="Arial" w:hAnsi="Arial" w:cs="Arial"/>
        </w:rPr>
        <w:t xml:space="preserve">die vier Kategorien in variablen Verhältnissen gemischt werden und daher </w:t>
      </w:r>
      <w:r w:rsidR="004135A5">
        <w:rPr>
          <w:rFonts w:ascii="Arial" w:hAnsi="Arial" w:cs="Arial"/>
        </w:rPr>
        <w:t>untrenn</w:t>
      </w:r>
      <w:r w:rsidR="00A06F57">
        <w:rPr>
          <w:rFonts w:ascii="Arial" w:hAnsi="Arial" w:cs="Arial"/>
        </w:rPr>
        <w:t>-</w:t>
      </w:r>
      <w:r w:rsidR="004135A5">
        <w:rPr>
          <w:rFonts w:ascii="Arial" w:hAnsi="Arial" w:cs="Arial"/>
        </w:rPr>
        <w:t>bar nebeneinander vorliegen. Gemäß § 3 Absatz 2 Nr. 8 A</w:t>
      </w:r>
      <w:r w:rsidR="00082424">
        <w:rPr>
          <w:rFonts w:ascii="Arial" w:hAnsi="Arial" w:cs="Arial"/>
        </w:rPr>
        <w:t>wSV</w:t>
      </w:r>
      <w:r w:rsidR="00835A49">
        <w:rPr>
          <w:rFonts w:ascii="Arial" w:hAnsi="Arial" w:cs="Arial"/>
        </w:rPr>
        <w:t xml:space="preserve"> soll das resultierende</w:t>
      </w:r>
      <w:r w:rsidR="00082424">
        <w:rPr>
          <w:rFonts w:ascii="Arial" w:hAnsi="Arial" w:cs="Arial"/>
        </w:rPr>
        <w:t xml:space="preserve"> Altholzgemisch </w:t>
      </w:r>
      <w:r w:rsidR="004135A5">
        <w:rPr>
          <w:rFonts w:ascii="Arial" w:hAnsi="Arial" w:cs="Arial"/>
        </w:rPr>
        <w:t xml:space="preserve">nur als allgemein wassergefährdend (awg) ohne Zuordnung einer Wassergefährdungsklasse eingestuft werden. </w:t>
      </w:r>
      <w:r w:rsidR="00082424">
        <w:rPr>
          <w:rFonts w:ascii="Arial" w:hAnsi="Arial" w:cs="Arial"/>
        </w:rPr>
        <w:t xml:space="preserve">Da von diesem Altholzgemisch, solange es trocken bleibt, keine Gewässergefährdung ausgehen </w:t>
      </w:r>
      <w:r w:rsidR="00835A49">
        <w:rPr>
          <w:rFonts w:ascii="Arial" w:hAnsi="Arial" w:cs="Arial"/>
        </w:rPr>
        <w:t>soll</w:t>
      </w:r>
      <w:r w:rsidR="00082424">
        <w:rPr>
          <w:rFonts w:ascii="Arial" w:hAnsi="Arial" w:cs="Arial"/>
        </w:rPr>
        <w:t xml:space="preserve">, wäre zumindest im Regelbetrieb keine Gewässergefährdung zu erwarten und es wäre gemäß § 26 Absatz 1 AwSV eine Rückhalteeinrichtung nicht erforderlich. </w:t>
      </w:r>
    </w:p>
    <w:p w14:paraId="4D4F3A1F" w14:textId="32F8340F" w:rsidR="004F7B93" w:rsidRDefault="004F7B93" w:rsidP="00F1757E">
      <w:pPr>
        <w:spacing w:before="120" w:after="120" w:line="240" w:lineRule="auto"/>
        <w:jc w:val="both"/>
        <w:rPr>
          <w:rFonts w:ascii="Arial" w:hAnsi="Arial" w:cs="Arial"/>
        </w:rPr>
      </w:pPr>
      <w:r w:rsidRPr="002129C2">
        <w:rPr>
          <w:rFonts w:ascii="Arial" w:hAnsi="Arial" w:cs="Arial"/>
        </w:rPr>
        <w:t xml:space="preserve">Altholz der Kategorie IV kann mit Teeröl behandelte Bahnschwellen und Leitungsmasten enthalten und </w:t>
      </w:r>
      <w:r w:rsidR="004135A5">
        <w:rPr>
          <w:rFonts w:ascii="Arial" w:hAnsi="Arial" w:cs="Arial"/>
        </w:rPr>
        <w:t xml:space="preserve">kann </w:t>
      </w:r>
      <w:r w:rsidRPr="002129C2">
        <w:rPr>
          <w:rFonts w:ascii="Arial" w:hAnsi="Arial" w:cs="Arial"/>
        </w:rPr>
        <w:t>daher stark mit krebserzeugenden und umweltgefährlichen polycyclischen aromatischen Kohlen</w:t>
      </w:r>
      <w:r w:rsidR="008D18D0">
        <w:rPr>
          <w:rFonts w:ascii="Arial" w:hAnsi="Arial" w:cs="Arial"/>
        </w:rPr>
        <w:t>-</w:t>
      </w:r>
      <w:r w:rsidRPr="002129C2">
        <w:rPr>
          <w:rFonts w:ascii="Arial" w:hAnsi="Arial" w:cs="Arial"/>
        </w:rPr>
        <w:t xml:space="preserve">wasserstoffen (PAK) mit sowie wasserlöslichen umweltgefährlichen Phenolen belastet sein. Beide Stoffklassen sind in der WGK 3 eingestuft, so dass für Materialen, welche diese Stoffe enthalten, ebenfalls eine Einstufung in WGK 3 in Frage kommt. </w:t>
      </w:r>
    </w:p>
    <w:p w14:paraId="5528F0D6" w14:textId="7B345441" w:rsidR="009F0E90" w:rsidRDefault="00194D1A" w:rsidP="00F1757E">
      <w:pPr>
        <w:spacing w:before="120" w:after="120" w:line="240" w:lineRule="auto"/>
        <w:jc w:val="both"/>
        <w:rPr>
          <w:rFonts w:ascii="Arial" w:hAnsi="Arial" w:cs="Arial"/>
        </w:rPr>
      </w:pPr>
      <w:r>
        <w:rPr>
          <w:rFonts w:ascii="Arial" w:hAnsi="Arial" w:cs="Arial"/>
        </w:rPr>
        <w:t>Als Holzschutzmittel wird häufig C</w:t>
      </w:r>
      <w:r w:rsidRPr="002129C2">
        <w:rPr>
          <w:rFonts w:ascii="Arial" w:hAnsi="Arial" w:cs="Arial"/>
        </w:rPr>
        <w:t>K-Salz</w:t>
      </w:r>
      <w:r>
        <w:rPr>
          <w:rFonts w:ascii="Arial" w:hAnsi="Arial" w:cs="Arial"/>
        </w:rPr>
        <w:t xml:space="preserve"> angewendet</w:t>
      </w:r>
      <w:r w:rsidRPr="002129C2">
        <w:rPr>
          <w:rFonts w:ascii="Arial" w:hAnsi="Arial" w:cs="Arial"/>
        </w:rPr>
        <w:t>, bestehend aus Chromaten und Kupfersalzen</w:t>
      </w:r>
      <w:r>
        <w:rPr>
          <w:rFonts w:ascii="Arial" w:hAnsi="Arial" w:cs="Arial"/>
        </w:rPr>
        <w:t xml:space="preserve">, sodass im Altholz der Kategorie A IV auch mit CK-Salz behandeltes Holz vorkommt. Sowohl Chromate als auch Kupfersalze sind als stark wassergefährdend (WGK 3) eingestuft, Chromate außerdem als krebserzeugend, und werden aufgrund ihrer guten Wasserlöslichkeit auch aus </w:t>
      </w:r>
      <w:r w:rsidR="00F1757E">
        <w:rPr>
          <w:rFonts w:ascii="Arial" w:hAnsi="Arial" w:cs="Arial"/>
        </w:rPr>
        <w:t xml:space="preserve">feuchtem, </w:t>
      </w:r>
      <w:r w:rsidR="009F0E90">
        <w:rPr>
          <w:rFonts w:ascii="Arial" w:hAnsi="Arial" w:cs="Arial"/>
        </w:rPr>
        <w:t>nasse</w:t>
      </w:r>
      <w:r w:rsidR="0072336E">
        <w:rPr>
          <w:rFonts w:ascii="Arial" w:hAnsi="Arial" w:cs="Arial"/>
        </w:rPr>
        <w:t>m</w:t>
      </w:r>
      <w:r w:rsidR="009F0E90">
        <w:rPr>
          <w:rFonts w:ascii="Arial" w:hAnsi="Arial" w:cs="Arial"/>
        </w:rPr>
        <w:t xml:space="preserve"> und </w:t>
      </w:r>
      <w:r>
        <w:rPr>
          <w:rFonts w:ascii="Arial" w:hAnsi="Arial" w:cs="Arial"/>
        </w:rPr>
        <w:t>aufschwimmemde</w:t>
      </w:r>
      <w:r w:rsidR="0072336E">
        <w:rPr>
          <w:rFonts w:ascii="Arial" w:hAnsi="Arial" w:cs="Arial"/>
        </w:rPr>
        <w:t>m</w:t>
      </w:r>
      <w:r>
        <w:rPr>
          <w:rFonts w:ascii="Arial" w:hAnsi="Arial" w:cs="Arial"/>
        </w:rPr>
        <w:t xml:space="preserve"> Holz freigesetzt</w:t>
      </w:r>
      <w:r w:rsidR="00A06F57">
        <w:rPr>
          <w:rFonts w:ascii="Arial" w:hAnsi="Arial" w:cs="Arial"/>
        </w:rPr>
        <w:t xml:space="preserve">. </w:t>
      </w:r>
      <w:r w:rsidR="009F0E90" w:rsidRPr="002129C2">
        <w:rPr>
          <w:rFonts w:ascii="Arial" w:hAnsi="Arial" w:cs="Arial"/>
        </w:rPr>
        <w:t>Eine Einstufung</w:t>
      </w:r>
      <w:r w:rsidR="009F0E90">
        <w:rPr>
          <w:rFonts w:ascii="Arial" w:hAnsi="Arial" w:cs="Arial"/>
        </w:rPr>
        <w:t xml:space="preserve"> des Altholzes der Kategorie IV</w:t>
      </w:r>
      <w:r w:rsidR="00F1757E">
        <w:rPr>
          <w:rFonts w:ascii="Arial" w:hAnsi="Arial" w:cs="Arial"/>
        </w:rPr>
        <w:t xml:space="preserve"> </w:t>
      </w:r>
      <w:r w:rsidR="009F0E90" w:rsidRPr="002129C2">
        <w:rPr>
          <w:rFonts w:ascii="Arial" w:hAnsi="Arial" w:cs="Arial"/>
        </w:rPr>
        <w:t>in WGK 3 hat Konsequenzen hinsichtlich der Ausführung und Dichtigkeit der Lagerräume und Betriebsflächen sowie hinsichtlich der Kapazität der Löschwasser-Rückhalte-Systeme bei Bränden, um eine Kontamination des Oberflächen- und Grundwassers zu verhindern.</w:t>
      </w:r>
    </w:p>
    <w:p w14:paraId="1C13AFCB" w14:textId="7574AB7B" w:rsidR="00A06F57" w:rsidRPr="002129C2" w:rsidRDefault="004F7B93" w:rsidP="00F1757E">
      <w:pPr>
        <w:spacing w:before="120" w:after="120" w:line="240" w:lineRule="auto"/>
        <w:jc w:val="both"/>
        <w:rPr>
          <w:rFonts w:ascii="Arial" w:hAnsi="Arial" w:cs="Arial"/>
        </w:rPr>
      </w:pPr>
      <w:r w:rsidRPr="002129C2">
        <w:rPr>
          <w:rFonts w:ascii="Arial" w:hAnsi="Arial" w:cs="Arial"/>
        </w:rPr>
        <w:t>Die antragsmäßig vorgesehenen Schutzmaßnahmen gegen Freisetzung in die Umwelt entsprechen nicht den vorgeschriebenen Schutzmaßnahmen für wassergefährdende Stoffe der WGK 3</w:t>
      </w:r>
      <w:r w:rsidR="00A06F57">
        <w:rPr>
          <w:rFonts w:ascii="Arial" w:hAnsi="Arial" w:cs="Arial"/>
        </w:rPr>
        <w:t>.</w:t>
      </w:r>
      <w:r w:rsidR="00373A32">
        <w:rPr>
          <w:rFonts w:ascii="Arial" w:hAnsi="Arial" w:cs="Arial"/>
        </w:rPr>
        <w:t xml:space="preserve"> Diese s</w:t>
      </w:r>
      <w:r w:rsidR="00194D1A">
        <w:rPr>
          <w:rFonts w:ascii="Arial" w:hAnsi="Arial" w:cs="Arial"/>
        </w:rPr>
        <w:t xml:space="preserve">chätze ich daher </w:t>
      </w:r>
      <w:r w:rsidRPr="002129C2">
        <w:rPr>
          <w:rFonts w:ascii="Arial" w:hAnsi="Arial" w:cs="Arial"/>
        </w:rPr>
        <w:t>als unzureichend ein, um eine Gefährdung von</w:t>
      </w:r>
      <w:r w:rsidR="00C9666E">
        <w:rPr>
          <w:rFonts w:ascii="Arial" w:hAnsi="Arial" w:cs="Arial"/>
        </w:rPr>
        <w:t xml:space="preserve"> </w:t>
      </w:r>
      <w:r w:rsidRPr="002129C2">
        <w:rPr>
          <w:rFonts w:ascii="Arial" w:hAnsi="Arial" w:cs="Arial"/>
        </w:rPr>
        <w:t>Mensch und Umwelt durch</w:t>
      </w:r>
      <w:r w:rsidR="00CB45EC">
        <w:rPr>
          <w:rFonts w:ascii="Arial" w:hAnsi="Arial" w:cs="Arial"/>
        </w:rPr>
        <w:t xml:space="preserve"> die</w:t>
      </w:r>
      <w:r w:rsidRPr="002129C2">
        <w:rPr>
          <w:rFonts w:ascii="Arial" w:hAnsi="Arial" w:cs="Arial"/>
        </w:rPr>
        <w:t xml:space="preserve"> im Altholz der Kategorie IV vorkommende</w:t>
      </w:r>
      <w:r w:rsidR="00CB45EC">
        <w:rPr>
          <w:rFonts w:ascii="Arial" w:hAnsi="Arial" w:cs="Arial"/>
        </w:rPr>
        <w:t>n</w:t>
      </w:r>
      <w:r w:rsidRPr="002129C2">
        <w:rPr>
          <w:rFonts w:ascii="Arial" w:hAnsi="Arial" w:cs="Arial"/>
        </w:rPr>
        <w:t>, besonders gefährliche</w:t>
      </w:r>
      <w:r w:rsidR="00CB45EC">
        <w:rPr>
          <w:rFonts w:ascii="Arial" w:hAnsi="Arial" w:cs="Arial"/>
        </w:rPr>
        <w:t>n</w:t>
      </w:r>
      <w:r w:rsidRPr="002129C2">
        <w:rPr>
          <w:rFonts w:ascii="Arial" w:hAnsi="Arial" w:cs="Arial"/>
        </w:rPr>
        <w:t xml:space="preserve"> Stoffe auszuschließen. </w:t>
      </w:r>
      <w:r w:rsidR="00373A32">
        <w:rPr>
          <w:rFonts w:ascii="Arial" w:hAnsi="Arial" w:cs="Arial"/>
        </w:rPr>
        <w:t xml:space="preserve">Vielmehr </w:t>
      </w:r>
      <w:r w:rsidR="00A06F57">
        <w:rPr>
          <w:rFonts w:ascii="Arial" w:hAnsi="Arial" w:cs="Arial"/>
        </w:rPr>
        <w:t xml:space="preserve">ist stets der </w:t>
      </w:r>
      <w:r w:rsidR="0072336E">
        <w:rPr>
          <w:rFonts w:ascii="Arial" w:hAnsi="Arial" w:cs="Arial"/>
        </w:rPr>
        <w:t>w</w:t>
      </w:r>
      <w:r w:rsidR="00A06F57">
        <w:rPr>
          <w:rFonts w:ascii="Arial" w:hAnsi="Arial" w:cs="Arial"/>
        </w:rPr>
        <w:t>orst</w:t>
      </w:r>
      <w:r w:rsidR="0072336E">
        <w:rPr>
          <w:rFonts w:ascii="Arial" w:hAnsi="Arial" w:cs="Arial"/>
        </w:rPr>
        <w:t xml:space="preserve"> </w:t>
      </w:r>
      <w:r w:rsidR="00A06F57">
        <w:rPr>
          <w:rFonts w:ascii="Arial" w:hAnsi="Arial" w:cs="Arial"/>
        </w:rPr>
        <w:t>case zu berücksichtigen, dass es z.B. durch Starkregen und Überschwemmungen, Löschwasser und Havarien zur Extraktion und Freisetzung von Inhaltsstoffen der WGK 3 in die Umweltkompartimente und insbesondere in Oberflächengewässer und Grundwasser kommen kann</w:t>
      </w:r>
      <w:r w:rsidR="00A06F57" w:rsidRPr="002129C2">
        <w:rPr>
          <w:rFonts w:ascii="Arial" w:hAnsi="Arial" w:cs="Arial"/>
        </w:rPr>
        <w:t xml:space="preserve">. </w:t>
      </w:r>
    </w:p>
    <w:p w14:paraId="685F9E51" w14:textId="3A4BB2D2" w:rsidR="00A12D94" w:rsidRPr="002129C2" w:rsidRDefault="00A12D94" w:rsidP="00A12D94">
      <w:pPr>
        <w:spacing w:before="120" w:after="120" w:line="240" w:lineRule="auto"/>
        <w:rPr>
          <w:rFonts w:ascii="Arial" w:hAnsi="Arial" w:cs="Arial"/>
          <w:b/>
          <w:bCs/>
        </w:rPr>
      </w:pPr>
    </w:p>
    <w:p w14:paraId="31B7BCE6" w14:textId="77777777" w:rsidR="005D7F58" w:rsidRDefault="005D7F58">
      <w:pPr>
        <w:rPr>
          <w:rFonts w:ascii="Arial" w:hAnsi="Arial" w:cs="Arial"/>
          <w:b/>
          <w:bCs/>
        </w:rPr>
      </w:pPr>
      <w:r>
        <w:rPr>
          <w:rFonts w:ascii="Arial" w:hAnsi="Arial" w:cs="Arial"/>
          <w:b/>
          <w:bCs/>
        </w:rPr>
        <w:br w:type="page"/>
      </w:r>
    </w:p>
    <w:p w14:paraId="70D6A0FD" w14:textId="22362002" w:rsidR="005D7F58" w:rsidRDefault="005D7F58" w:rsidP="005D7F58">
      <w:pPr>
        <w:pStyle w:val="ListParagraph"/>
        <w:numPr>
          <w:ilvl w:val="1"/>
          <w:numId w:val="4"/>
        </w:numPr>
        <w:spacing w:before="120" w:after="120" w:line="240" w:lineRule="auto"/>
        <w:ind w:left="284" w:hanging="284"/>
        <w:rPr>
          <w:rFonts w:ascii="Arial" w:hAnsi="Arial" w:cs="Arial"/>
          <w:b/>
          <w:bCs/>
        </w:rPr>
      </w:pPr>
      <w:r>
        <w:rPr>
          <w:rFonts w:ascii="Arial" w:hAnsi="Arial" w:cs="Arial"/>
          <w:b/>
          <w:bCs/>
        </w:rPr>
        <w:lastRenderedPageBreak/>
        <w:t>Luftschadstoffimmissionen</w:t>
      </w:r>
      <w:r w:rsidR="002E5E5B">
        <w:rPr>
          <w:rFonts w:ascii="Arial" w:hAnsi="Arial" w:cs="Arial"/>
          <w:b/>
          <w:bCs/>
        </w:rPr>
        <w:t xml:space="preserve"> (</w:t>
      </w:r>
      <w:r w:rsidR="002E5E5B" w:rsidRPr="002E5E5B">
        <w:rPr>
          <w:rFonts w:ascii="Arial" w:hAnsi="Arial" w:cs="Arial"/>
          <w:color w:val="0070C0"/>
        </w:rPr>
        <w:t xml:space="preserve">bitte </w:t>
      </w:r>
      <w:r w:rsidR="002E5E5B">
        <w:rPr>
          <w:rFonts w:ascii="Arial" w:hAnsi="Arial" w:cs="Arial"/>
          <w:color w:val="0070C0"/>
        </w:rPr>
        <w:t>in</w:t>
      </w:r>
      <w:r w:rsidR="002E5E5B" w:rsidRPr="002E5E5B">
        <w:rPr>
          <w:rFonts w:ascii="Arial" w:hAnsi="Arial" w:cs="Arial"/>
          <w:color w:val="0070C0"/>
        </w:rPr>
        <w:t xml:space="preserve"> eigen</w:t>
      </w:r>
      <w:r w:rsidR="002E5E5B">
        <w:rPr>
          <w:rFonts w:ascii="Arial" w:hAnsi="Arial" w:cs="Arial"/>
          <w:color w:val="0070C0"/>
        </w:rPr>
        <w:t xml:space="preserve">ständiger </w:t>
      </w:r>
      <w:r w:rsidR="002E5E5B" w:rsidRPr="002E5E5B">
        <w:rPr>
          <w:rFonts w:ascii="Arial" w:hAnsi="Arial" w:cs="Arial"/>
          <w:color w:val="0070C0"/>
        </w:rPr>
        <w:t>Formulierung</w:t>
      </w:r>
      <w:r w:rsidR="002E5E5B">
        <w:rPr>
          <w:rFonts w:ascii="Arial" w:hAnsi="Arial" w:cs="Arial"/>
          <w:b/>
          <w:bCs/>
        </w:rPr>
        <w:t>)</w:t>
      </w:r>
    </w:p>
    <w:p w14:paraId="74EAF727" w14:textId="17564D30" w:rsidR="005D7F58" w:rsidRPr="00541FBB" w:rsidRDefault="005D7F58" w:rsidP="005D7F58">
      <w:pPr>
        <w:spacing w:before="120" w:after="120" w:line="240" w:lineRule="auto"/>
        <w:rPr>
          <w:rFonts w:ascii="Arial" w:hAnsi="Arial" w:cs="Arial"/>
        </w:rPr>
      </w:pPr>
      <w:r w:rsidRPr="00541FBB">
        <w:rPr>
          <w:rFonts w:ascii="Arial" w:hAnsi="Arial" w:cs="Arial"/>
        </w:rPr>
        <w:t xml:space="preserve">Bezug: </w:t>
      </w:r>
      <w:r w:rsidRPr="00541FBB">
        <w:rPr>
          <w:rFonts w:ascii="Arial" w:hAnsi="Arial" w:cs="Arial"/>
        </w:rPr>
        <w:tab/>
      </w:r>
      <w:r w:rsidRPr="005D7F58">
        <w:rPr>
          <w:rFonts w:ascii="Arial" w:hAnsi="Arial" w:cs="Arial"/>
        </w:rPr>
        <w:t>4.4.1.1c_Luftschadstoffimmissionsprognose-Teil-II-Auszug-UVP-Bericht</w:t>
      </w:r>
    </w:p>
    <w:p w14:paraId="0E3BC459" w14:textId="17E38B44" w:rsidR="00D72523" w:rsidRDefault="00EC35D3" w:rsidP="00F1757E">
      <w:pPr>
        <w:spacing w:before="120" w:after="120" w:line="240" w:lineRule="auto"/>
        <w:jc w:val="both"/>
        <w:rPr>
          <w:rFonts w:ascii="Arial" w:hAnsi="Arial" w:cs="Arial"/>
        </w:rPr>
      </w:pPr>
      <w:r>
        <w:rPr>
          <w:rFonts w:ascii="Arial" w:hAnsi="Arial" w:cs="Arial"/>
        </w:rPr>
        <w:t xml:space="preserve">In </w:t>
      </w:r>
      <w:r w:rsidR="00472603">
        <w:rPr>
          <w:rFonts w:ascii="Arial" w:hAnsi="Arial" w:cs="Arial"/>
        </w:rPr>
        <w:t>der von der UGB Genehmigungsmanagement GmbH vorgelegten</w:t>
      </w:r>
      <w:r w:rsidR="00D72523">
        <w:rPr>
          <w:rFonts w:ascii="Arial" w:hAnsi="Arial" w:cs="Arial"/>
        </w:rPr>
        <w:t xml:space="preserve"> </w:t>
      </w:r>
      <w:r>
        <w:rPr>
          <w:rFonts w:ascii="Arial" w:hAnsi="Arial" w:cs="Arial"/>
        </w:rPr>
        <w:t>Luftschadstoffimmissions</w:t>
      </w:r>
      <w:r w:rsidR="00D72523">
        <w:rPr>
          <w:rFonts w:ascii="Arial" w:hAnsi="Arial" w:cs="Arial"/>
        </w:rPr>
        <w:t>-</w:t>
      </w:r>
      <w:r>
        <w:rPr>
          <w:rFonts w:ascii="Arial" w:hAnsi="Arial" w:cs="Arial"/>
        </w:rPr>
        <w:t xml:space="preserve">proprognose werden zur Ermittlung </w:t>
      </w:r>
      <w:r w:rsidR="00584FFA">
        <w:rPr>
          <w:rFonts w:ascii="Arial" w:hAnsi="Arial" w:cs="Arial"/>
        </w:rPr>
        <w:t xml:space="preserve">und Bewertung </w:t>
      </w:r>
      <w:r>
        <w:rPr>
          <w:rFonts w:ascii="Arial" w:hAnsi="Arial" w:cs="Arial"/>
        </w:rPr>
        <w:t xml:space="preserve">der Vorbelastung die 2016 bis 2020 bestimmten </w:t>
      </w:r>
      <w:r w:rsidR="00584FFA">
        <w:rPr>
          <w:rFonts w:ascii="Arial" w:hAnsi="Arial" w:cs="Arial"/>
        </w:rPr>
        <w:t>Luftkonzentrationswerte</w:t>
      </w:r>
      <w:r>
        <w:rPr>
          <w:rFonts w:ascii="Arial" w:hAnsi="Arial" w:cs="Arial"/>
        </w:rPr>
        <w:t xml:space="preserve"> der LANUV-Messnetzes in Wesel und Duisburg-Walsum he</w:t>
      </w:r>
      <w:r w:rsidR="00584FFA">
        <w:rPr>
          <w:rFonts w:ascii="Arial" w:hAnsi="Arial" w:cs="Arial"/>
        </w:rPr>
        <w:t xml:space="preserve">rangezogen. </w:t>
      </w:r>
      <w:r w:rsidR="000231BC">
        <w:rPr>
          <w:rFonts w:ascii="Arial" w:hAnsi="Arial" w:cs="Arial"/>
        </w:rPr>
        <w:t xml:space="preserve">Die </w:t>
      </w:r>
      <w:r w:rsidR="00D72523">
        <w:rPr>
          <w:rFonts w:ascii="Arial" w:hAnsi="Arial" w:cs="Arial"/>
        </w:rPr>
        <w:t xml:space="preserve">dort </w:t>
      </w:r>
      <w:r w:rsidR="00584FFA">
        <w:rPr>
          <w:rFonts w:ascii="Arial" w:hAnsi="Arial" w:cs="Arial"/>
        </w:rPr>
        <w:t xml:space="preserve">messtechnisch erfassten Parameter </w:t>
      </w:r>
      <w:r w:rsidR="000231BC">
        <w:rPr>
          <w:rFonts w:ascii="Arial" w:hAnsi="Arial" w:cs="Arial"/>
        </w:rPr>
        <w:t xml:space="preserve">sind </w:t>
      </w:r>
      <w:r w:rsidR="00584FFA">
        <w:rPr>
          <w:rFonts w:ascii="Arial" w:hAnsi="Arial" w:cs="Arial"/>
        </w:rPr>
        <w:t>Stickstoffdioxid, Schwefeldioxid, Kohlenstoffmonoxid</w:t>
      </w:r>
      <w:r w:rsidR="009E28B4">
        <w:rPr>
          <w:rFonts w:ascii="Arial" w:hAnsi="Arial" w:cs="Arial"/>
        </w:rPr>
        <w:t>,</w:t>
      </w:r>
      <w:r w:rsidR="00584FFA">
        <w:rPr>
          <w:rFonts w:ascii="Arial" w:hAnsi="Arial" w:cs="Arial"/>
        </w:rPr>
        <w:t xml:space="preserve"> </w:t>
      </w:r>
      <w:r w:rsidR="009E28B4">
        <w:rPr>
          <w:rFonts w:ascii="Arial" w:hAnsi="Arial" w:cs="Arial"/>
        </w:rPr>
        <w:t>Partikel</w:t>
      </w:r>
      <w:r w:rsidR="000231BC">
        <w:rPr>
          <w:rFonts w:ascii="Arial" w:hAnsi="Arial" w:cs="Arial"/>
        </w:rPr>
        <w:t>-</w:t>
      </w:r>
      <w:r w:rsidR="009E28B4">
        <w:rPr>
          <w:rFonts w:ascii="Arial" w:hAnsi="Arial" w:cs="Arial"/>
        </w:rPr>
        <w:t>staub &lt;10 µm und &lt; 2,5 µm, Benzol, Blei, Arsen, Cadmium, Chrom und Nickel, Benzo[a]pyren, polychlorierte Dibenzo-p-dioxide und -furane, sowie dioxinähnliche polychlorierte Biphenyle.</w:t>
      </w:r>
      <w:r w:rsidR="00820725">
        <w:rPr>
          <w:rFonts w:ascii="Arial" w:hAnsi="Arial" w:cs="Arial"/>
        </w:rPr>
        <w:t xml:space="preserve"> </w:t>
      </w:r>
    </w:p>
    <w:p w14:paraId="255B2C13" w14:textId="6A3BD3FE" w:rsidR="00B80155" w:rsidRDefault="000E3BAA" w:rsidP="00F1757E">
      <w:pPr>
        <w:spacing w:before="120" w:after="120" w:line="240" w:lineRule="auto"/>
        <w:jc w:val="both"/>
        <w:rPr>
          <w:rFonts w:ascii="Arial" w:hAnsi="Arial" w:cs="Arial"/>
        </w:rPr>
      </w:pPr>
      <w:r>
        <w:rPr>
          <w:rFonts w:ascii="Arial" w:hAnsi="Arial" w:cs="Arial"/>
        </w:rPr>
        <w:t>Luftkonzentrations- und Depositionswerte weitere</w:t>
      </w:r>
      <w:r w:rsidR="000231BC">
        <w:rPr>
          <w:rFonts w:ascii="Arial" w:hAnsi="Arial" w:cs="Arial"/>
        </w:rPr>
        <w:t>r</w:t>
      </w:r>
      <w:r>
        <w:rPr>
          <w:rFonts w:ascii="Arial" w:hAnsi="Arial" w:cs="Arial"/>
        </w:rPr>
        <w:t xml:space="preserve"> Parameter</w:t>
      </w:r>
      <w:r w:rsidR="000231BC">
        <w:rPr>
          <w:rFonts w:ascii="Arial" w:hAnsi="Arial" w:cs="Arial"/>
        </w:rPr>
        <w:t xml:space="preserve"> </w:t>
      </w:r>
      <w:r>
        <w:rPr>
          <w:rFonts w:ascii="Arial" w:hAnsi="Arial" w:cs="Arial"/>
        </w:rPr>
        <w:t>Chlor- und Fluorwasserstoff, Quecksilber, Cobalt, Antimon, Vanadium, Kupfer, Mangan</w:t>
      </w:r>
      <w:r w:rsidR="00D72523">
        <w:rPr>
          <w:rFonts w:ascii="Arial" w:hAnsi="Arial" w:cs="Arial"/>
        </w:rPr>
        <w:t>, Thallium</w:t>
      </w:r>
      <w:r>
        <w:rPr>
          <w:rFonts w:ascii="Arial" w:hAnsi="Arial" w:cs="Arial"/>
        </w:rPr>
        <w:t xml:space="preserve"> und Zinn</w:t>
      </w:r>
      <w:r w:rsidR="00D72523">
        <w:rPr>
          <w:rFonts w:ascii="Arial" w:hAnsi="Arial" w:cs="Arial"/>
        </w:rPr>
        <w:t>, Ammoniak</w:t>
      </w:r>
      <w:r>
        <w:rPr>
          <w:rFonts w:ascii="Arial" w:hAnsi="Arial" w:cs="Arial"/>
        </w:rPr>
        <w:t xml:space="preserve">, </w:t>
      </w:r>
      <w:r w:rsidR="00D72523">
        <w:rPr>
          <w:rFonts w:ascii="Arial" w:hAnsi="Arial" w:cs="Arial"/>
        </w:rPr>
        <w:t>Formaldehyd werden</w:t>
      </w:r>
      <w:r w:rsidR="000231BC">
        <w:rPr>
          <w:rFonts w:ascii="Arial" w:hAnsi="Arial" w:cs="Arial"/>
        </w:rPr>
        <w:t xml:space="preserve"> </w:t>
      </w:r>
      <w:r w:rsidR="00D72523">
        <w:rPr>
          <w:rFonts w:ascii="Arial" w:hAnsi="Arial" w:cs="Arial"/>
        </w:rPr>
        <w:t xml:space="preserve">aus Messungen </w:t>
      </w:r>
      <w:r w:rsidR="000231BC">
        <w:rPr>
          <w:rFonts w:ascii="Arial" w:hAnsi="Arial" w:cs="Arial"/>
        </w:rPr>
        <w:t xml:space="preserve">in </w:t>
      </w:r>
      <w:r w:rsidR="00D72523">
        <w:rPr>
          <w:rFonts w:ascii="Arial" w:hAnsi="Arial" w:cs="Arial"/>
        </w:rPr>
        <w:t>andere</w:t>
      </w:r>
      <w:r w:rsidR="000231BC">
        <w:rPr>
          <w:rFonts w:ascii="Arial" w:hAnsi="Arial" w:cs="Arial"/>
        </w:rPr>
        <w:t>n</w:t>
      </w:r>
      <w:r w:rsidR="00D72523">
        <w:rPr>
          <w:rFonts w:ascii="Arial" w:hAnsi="Arial" w:cs="Arial"/>
        </w:rPr>
        <w:t xml:space="preserve"> Bundesländer</w:t>
      </w:r>
      <w:r w:rsidR="000231BC">
        <w:rPr>
          <w:rFonts w:ascii="Arial" w:hAnsi="Arial" w:cs="Arial"/>
        </w:rPr>
        <w:t>n</w:t>
      </w:r>
      <w:r w:rsidR="00D72523">
        <w:rPr>
          <w:rFonts w:ascii="Arial" w:hAnsi="Arial" w:cs="Arial"/>
        </w:rPr>
        <w:t xml:space="preserve"> herangezogen. </w:t>
      </w:r>
      <w:r w:rsidR="000231BC">
        <w:rPr>
          <w:rFonts w:ascii="Arial" w:hAnsi="Arial" w:cs="Arial"/>
        </w:rPr>
        <w:t>I</w:t>
      </w:r>
      <w:r w:rsidR="00820725">
        <w:rPr>
          <w:rFonts w:ascii="Arial" w:hAnsi="Arial" w:cs="Arial"/>
        </w:rPr>
        <w:t xml:space="preserve">n Rheinberg </w:t>
      </w:r>
      <w:r w:rsidR="000231BC">
        <w:rPr>
          <w:rFonts w:ascii="Arial" w:hAnsi="Arial" w:cs="Arial"/>
        </w:rPr>
        <w:t xml:space="preserve">gibt es </w:t>
      </w:r>
      <w:r w:rsidR="00820725">
        <w:rPr>
          <w:rFonts w:ascii="Arial" w:hAnsi="Arial" w:cs="Arial"/>
        </w:rPr>
        <w:t xml:space="preserve">keine </w:t>
      </w:r>
      <w:r w:rsidR="00D72523">
        <w:rPr>
          <w:rFonts w:ascii="Arial" w:hAnsi="Arial" w:cs="Arial"/>
        </w:rPr>
        <w:t>LANUV-</w:t>
      </w:r>
      <w:r w:rsidR="00820725">
        <w:rPr>
          <w:rFonts w:ascii="Arial" w:hAnsi="Arial" w:cs="Arial"/>
        </w:rPr>
        <w:t>Messstation</w:t>
      </w:r>
      <w:r w:rsidR="00AE5013">
        <w:rPr>
          <w:rFonts w:ascii="Arial" w:hAnsi="Arial" w:cs="Arial"/>
        </w:rPr>
        <w:t xml:space="preserve">, so dass </w:t>
      </w:r>
      <w:r w:rsidR="00820725">
        <w:rPr>
          <w:rFonts w:ascii="Arial" w:hAnsi="Arial" w:cs="Arial"/>
        </w:rPr>
        <w:t xml:space="preserve">keine </w:t>
      </w:r>
      <w:r w:rsidR="00B80155">
        <w:rPr>
          <w:rFonts w:ascii="Arial" w:hAnsi="Arial" w:cs="Arial"/>
        </w:rPr>
        <w:t>Luftkonzentrationswerte</w:t>
      </w:r>
      <w:r w:rsidR="00820725">
        <w:rPr>
          <w:rFonts w:ascii="Arial" w:hAnsi="Arial" w:cs="Arial"/>
        </w:rPr>
        <w:t xml:space="preserve"> aus der Umg</w:t>
      </w:r>
      <w:r w:rsidR="00AE5013">
        <w:rPr>
          <w:rFonts w:ascii="Arial" w:hAnsi="Arial" w:cs="Arial"/>
        </w:rPr>
        <w:t>ebung</w:t>
      </w:r>
      <w:r w:rsidR="00820725">
        <w:rPr>
          <w:rFonts w:ascii="Arial" w:hAnsi="Arial" w:cs="Arial"/>
        </w:rPr>
        <w:t xml:space="preserve"> der Solvay und vor allem auch nicht im Umkreis der bereits betriebenen Altholzverbrennungsanlage (</w:t>
      </w:r>
      <w:r w:rsidR="00EC2E13">
        <w:rPr>
          <w:rFonts w:ascii="Arial" w:hAnsi="Arial" w:cs="Arial"/>
        </w:rPr>
        <w:t>GN4 / „Woodpower I“) verfügbar</w:t>
      </w:r>
      <w:r w:rsidR="00AE5013">
        <w:rPr>
          <w:rFonts w:ascii="Arial" w:hAnsi="Arial" w:cs="Arial"/>
        </w:rPr>
        <w:t xml:space="preserve"> sind</w:t>
      </w:r>
      <w:r w:rsidR="00EC2E13">
        <w:rPr>
          <w:rFonts w:ascii="Arial" w:hAnsi="Arial" w:cs="Arial"/>
        </w:rPr>
        <w:t>, so dass die Übert</w:t>
      </w:r>
      <w:r w:rsidR="00D4036E">
        <w:rPr>
          <w:rFonts w:ascii="Arial" w:hAnsi="Arial" w:cs="Arial"/>
        </w:rPr>
        <w:t>r</w:t>
      </w:r>
      <w:r w:rsidR="00EC2E13">
        <w:rPr>
          <w:rFonts w:ascii="Arial" w:hAnsi="Arial" w:cs="Arial"/>
        </w:rPr>
        <w:t xml:space="preserve">agbarkeit </w:t>
      </w:r>
      <w:r w:rsidR="00874451">
        <w:rPr>
          <w:rFonts w:ascii="Arial" w:hAnsi="Arial" w:cs="Arial"/>
        </w:rPr>
        <w:t xml:space="preserve">und Vergleichbarkeit </w:t>
      </w:r>
      <w:r w:rsidR="00EC2E13">
        <w:rPr>
          <w:rFonts w:ascii="Arial" w:hAnsi="Arial" w:cs="Arial"/>
        </w:rPr>
        <w:t>der herangezogenen Messwerte fraglich erscheint.</w:t>
      </w:r>
      <w:r w:rsidR="00B80155">
        <w:rPr>
          <w:rFonts w:ascii="Arial" w:hAnsi="Arial" w:cs="Arial"/>
        </w:rPr>
        <w:t xml:space="preserve"> </w:t>
      </w:r>
    </w:p>
    <w:p w14:paraId="75188D13" w14:textId="0F6273AB" w:rsidR="005D7F58" w:rsidRDefault="00B80155" w:rsidP="00F1757E">
      <w:pPr>
        <w:spacing w:before="120" w:after="120" w:line="240" w:lineRule="auto"/>
        <w:jc w:val="both"/>
        <w:rPr>
          <w:rFonts w:ascii="Arial" w:hAnsi="Arial" w:cs="Arial"/>
        </w:rPr>
      </w:pPr>
      <w:r>
        <w:rPr>
          <w:rFonts w:ascii="Arial" w:hAnsi="Arial" w:cs="Arial"/>
        </w:rPr>
        <w:t xml:space="preserve">Zwar wurden 2006 orientierende Depositionsmessungen </w:t>
      </w:r>
      <w:r w:rsidR="003A2FB7">
        <w:rPr>
          <w:rFonts w:ascii="Arial" w:hAnsi="Arial" w:cs="Arial"/>
        </w:rPr>
        <w:t>der Parameter Staub, Arsen, Antimon, Quecksilber, Blei, Cadmium, Chrom, Cobalt, Kupfer, Mangan, Nickel, Selen, Thalllium, Vanadium, Zink und Zinn, sowie der Dioxin-Toxizitätsäquivalente (I-TEQ)</w:t>
      </w:r>
      <w:r w:rsidR="00780EA5">
        <w:rPr>
          <w:rFonts w:ascii="Arial" w:hAnsi="Arial" w:cs="Arial"/>
        </w:rPr>
        <w:t xml:space="preserve"> und Benzo[a]pyren</w:t>
      </w:r>
      <w:r w:rsidR="003A2FB7">
        <w:rPr>
          <w:rFonts w:ascii="Arial" w:hAnsi="Arial" w:cs="Arial"/>
        </w:rPr>
        <w:t xml:space="preserve"> </w:t>
      </w:r>
      <w:r>
        <w:rPr>
          <w:rFonts w:ascii="Arial" w:hAnsi="Arial" w:cs="Arial"/>
        </w:rPr>
        <w:t xml:space="preserve">in </w:t>
      </w:r>
      <w:r w:rsidR="003A2FB7">
        <w:rPr>
          <w:rFonts w:ascii="Arial" w:hAnsi="Arial" w:cs="Arial"/>
        </w:rPr>
        <w:t>den der Solvay benach</w:t>
      </w:r>
      <w:r w:rsidR="00780EA5">
        <w:rPr>
          <w:rFonts w:ascii="Arial" w:hAnsi="Arial" w:cs="Arial"/>
        </w:rPr>
        <w:t>-</w:t>
      </w:r>
      <w:r w:rsidR="003A2FB7">
        <w:rPr>
          <w:rFonts w:ascii="Arial" w:hAnsi="Arial" w:cs="Arial"/>
        </w:rPr>
        <w:t xml:space="preserve">barten Orten </w:t>
      </w:r>
      <w:r>
        <w:rPr>
          <w:rFonts w:ascii="Arial" w:hAnsi="Arial" w:cs="Arial"/>
        </w:rPr>
        <w:t xml:space="preserve">Millingen, Ossenberg und Voerde-Mehrum </w:t>
      </w:r>
      <w:r w:rsidR="003A2FB7">
        <w:rPr>
          <w:rFonts w:ascii="Arial" w:hAnsi="Arial" w:cs="Arial"/>
        </w:rPr>
        <w:t xml:space="preserve">durchgeführt. Jedoch erscheinen auch diese </w:t>
      </w:r>
      <w:r w:rsidR="000231BC">
        <w:rPr>
          <w:rFonts w:ascii="Arial" w:hAnsi="Arial" w:cs="Arial"/>
        </w:rPr>
        <w:t xml:space="preserve">Messungen </w:t>
      </w:r>
      <w:r w:rsidR="00780EA5">
        <w:rPr>
          <w:rFonts w:ascii="Arial" w:hAnsi="Arial" w:cs="Arial"/>
        </w:rPr>
        <w:t xml:space="preserve">angesichts der bereits betriebenen Altholzverbrennungsanlage nicht als repräsentativ. </w:t>
      </w:r>
    </w:p>
    <w:p w14:paraId="3202505E" w14:textId="6DF10601" w:rsidR="00780EA5" w:rsidRDefault="00780EA5" w:rsidP="00F1757E">
      <w:pPr>
        <w:spacing w:before="120" w:after="120" w:line="240" w:lineRule="auto"/>
        <w:jc w:val="both"/>
        <w:rPr>
          <w:rFonts w:ascii="Arial" w:hAnsi="Arial" w:cs="Arial"/>
        </w:rPr>
      </w:pPr>
      <w:r>
        <w:rPr>
          <w:rFonts w:ascii="Arial" w:hAnsi="Arial" w:cs="Arial"/>
        </w:rPr>
        <w:t xml:space="preserve">Bei der Bewertung der prognostizierten Belastung der Umgebung mit Luftschadstoffen werden </w:t>
      </w:r>
      <w:r w:rsidR="0033445D">
        <w:rPr>
          <w:rFonts w:ascii="Arial" w:hAnsi="Arial" w:cs="Arial"/>
        </w:rPr>
        <w:t xml:space="preserve">rechtsverbindliche </w:t>
      </w:r>
      <w:r>
        <w:rPr>
          <w:rFonts w:ascii="Arial" w:hAnsi="Arial" w:cs="Arial"/>
        </w:rPr>
        <w:t xml:space="preserve">Grenzwerte, </w:t>
      </w:r>
      <w:r w:rsidR="0033445D">
        <w:rPr>
          <w:rFonts w:ascii="Arial" w:hAnsi="Arial" w:cs="Arial"/>
        </w:rPr>
        <w:t xml:space="preserve">gesundheitlich verträgliche </w:t>
      </w:r>
      <w:r>
        <w:rPr>
          <w:rFonts w:ascii="Arial" w:hAnsi="Arial" w:cs="Arial"/>
        </w:rPr>
        <w:t>L</w:t>
      </w:r>
      <w:r w:rsidR="007A5FAB">
        <w:rPr>
          <w:rFonts w:ascii="Arial" w:hAnsi="Arial" w:cs="Arial"/>
        </w:rPr>
        <w:t>eitwer</w:t>
      </w:r>
      <w:r>
        <w:rPr>
          <w:rFonts w:ascii="Arial" w:hAnsi="Arial" w:cs="Arial"/>
        </w:rPr>
        <w:t>te</w:t>
      </w:r>
      <w:r w:rsidR="0033445D">
        <w:rPr>
          <w:rFonts w:ascii="Arial" w:hAnsi="Arial" w:cs="Arial"/>
        </w:rPr>
        <w:t xml:space="preserve">, </w:t>
      </w:r>
      <w:r w:rsidR="00026D72">
        <w:rPr>
          <w:rFonts w:ascii="Arial" w:hAnsi="Arial" w:cs="Arial"/>
        </w:rPr>
        <w:t xml:space="preserve">aktionsauslösende </w:t>
      </w:r>
      <w:r w:rsidR="0033445D">
        <w:rPr>
          <w:rFonts w:ascii="Arial" w:hAnsi="Arial" w:cs="Arial"/>
        </w:rPr>
        <w:t xml:space="preserve">Schwellenwerte, </w:t>
      </w:r>
      <w:r>
        <w:rPr>
          <w:rFonts w:ascii="Arial" w:hAnsi="Arial" w:cs="Arial"/>
        </w:rPr>
        <w:t>Orientierungs</w:t>
      </w:r>
      <w:r w:rsidR="0033445D">
        <w:rPr>
          <w:rFonts w:ascii="Arial" w:hAnsi="Arial" w:cs="Arial"/>
        </w:rPr>
        <w:t>- und Zielwerte</w:t>
      </w:r>
      <w:r>
        <w:rPr>
          <w:rFonts w:ascii="Arial" w:hAnsi="Arial" w:cs="Arial"/>
        </w:rPr>
        <w:t xml:space="preserve">, sowie Referenz- und Diskussionswerte herangezogen. </w:t>
      </w:r>
      <w:r w:rsidR="00AE5013">
        <w:rPr>
          <w:rFonts w:ascii="Arial" w:hAnsi="Arial" w:cs="Arial"/>
        </w:rPr>
        <w:t xml:space="preserve">Auch </w:t>
      </w:r>
      <w:r w:rsidR="007A5FAB">
        <w:rPr>
          <w:rFonts w:ascii="Arial" w:hAnsi="Arial" w:cs="Arial"/>
        </w:rPr>
        <w:t>we</w:t>
      </w:r>
      <w:r w:rsidR="00DB6CEB">
        <w:rPr>
          <w:rFonts w:ascii="Arial" w:hAnsi="Arial" w:cs="Arial"/>
        </w:rPr>
        <w:t>r</w:t>
      </w:r>
      <w:r w:rsidR="007A5FAB">
        <w:rPr>
          <w:rFonts w:ascii="Arial" w:hAnsi="Arial" w:cs="Arial"/>
        </w:rPr>
        <w:t xml:space="preserve">den </w:t>
      </w:r>
      <w:r w:rsidR="00AE5013">
        <w:rPr>
          <w:rFonts w:ascii="Arial" w:hAnsi="Arial" w:cs="Arial"/>
        </w:rPr>
        <w:t>dabei</w:t>
      </w:r>
      <w:r w:rsidR="007A5FAB">
        <w:rPr>
          <w:rFonts w:ascii="Arial" w:hAnsi="Arial" w:cs="Arial"/>
        </w:rPr>
        <w:t xml:space="preserve"> </w:t>
      </w:r>
      <w:r w:rsidR="00DB6CEB">
        <w:rPr>
          <w:rFonts w:ascii="Arial" w:hAnsi="Arial" w:cs="Arial"/>
        </w:rPr>
        <w:t xml:space="preserve">besonders bedenkliche </w:t>
      </w:r>
      <w:r w:rsidR="007A5FAB">
        <w:rPr>
          <w:rFonts w:ascii="Arial" w:hAnsi="Arial" w:cs="Arial"/>
        </w:rPr>
        <w:t xml:space="preserve">krebserzeugende, inhalativ wirksame Luftschadstoffe Benzol, Formaldehyd, polycyclische aromatische Kohlenwasserstoffe einschließlich Benzo[a]pyren, polychlorierte Dibenzo-p-dioxine und -furane, Arsen, Cadmium, Cobalt, Chrom(VI)-Verbindungen und </w:t>
      </w:r>
      <w:r w:rsidR="00DB6CEB">
        <w:rPr>
          <w:rFonts w:ascii="Arial" w:hAnsi="Arial" w:cs="Arial"/>
        </w:rPr>
        <w:t>Nickel betrachtet.</w:t>
      </w:r>
      <w:r w:rsidR="00A01F2F">
        <w:rPr>
          <w:rFonts w:ascii="Arial" w:hAnsi="Arial" w:cs="Arial"/>
        </w:rPr>
        <w:t xml:space="preserve"> Die für die Aufpunkte AP1 bis AP5 kalkulierten Immissionsprognosewerte ergeben bei einer Reihe von Parametern Überschreitungen der Irrelevanzschwellen und auch bei den krebserzeugenden Stoffen </w:t>
      </w:r>
      <w:r w:rsidR="00BE3244">
        <w:rPr>
          <w:rFonts w:ascii="Arial" w:hAnsi="Arial" w:cs="Arial"/>
        </w:rPr>
        <w:t xml:space="preserve">sind prognostizierte Risiken oberhalb 1.1.000.000 erkennbar. </w:t>
      </w:r>
    </w:p>
    <w:p w14:paraId="1DF26E56" w14:textId="4CE4E6D6" w:rsidR="00820725" w:rsidRDefault="00820725" w:rsidP="00026D72">
      <w:pPr>
        <w:spacing w:before="120" w:after="120" w:line="240" w:lineRule="auto"/>
        <w:jc w:val="both"/>
        <w:rPr>
          <w:rFonts w:ascii="Arial" w:hAnsi="Arial" w:cs="Arial"/>
        </w:rPr>
      </w:pPr>
      <w:r>
        <w:rPr>
          <w:rFonts w:ascii="Arial" w:hAnsi="Arial" w:cs="Arial"/>
        </w:rPr>
        <w:t xml:space="preserve">Im Altholz der Kategorie A IV ist auch mit CK-Salz behandeltes Holz zu erwarten. Die nach </w:t>
      </w:r>
      <w:r w:rsidRPr="002129C2">
        <w:rPr>
          <w:rFonts w:ascii="Arial" w:hAnsi="Arial" w:cs="Arial"/>
        </w:rPr>
        <w:t xml:space="preserve">Verbrennung des Altholzes </w:t>
      </w:r>
      <w:r>
        <w:rPr>
          <w:rFonts w:ascii="Arial" w:hAnsi="Arial" w:cs="Arial"/>
        </w:rPr>
        <w:t>vorliegenden</w:t>
      </w:r>
      <w:r w:rsidRPr="002129C2">
        <w:rPr>
          <w:rFonts w:ascii="Arial" w:hAnsi="Arial" w:cs="Arial"/>
        </w:rPr>
        <w:t xml:space="preserve"> Chromverbindungen werden zwar größtenteils </w:t>
      </w:r>
      <w:r>
        <w:rPr>
          <w:rFonts w:ascii="Arial" w:hAnsi="Arial" w:cs="Arial"/>
        </w:rPr>
        <w:t>mittels</w:t>
      </w:r>
      <w:r w:rsidRPr="002129C2">
        <w:rPr>
          <w:rFonts w:ascii="Arial" w:hAnsi="Arial" w:cs="Arial"/>
        </w:rPr>
        <w:t xml:space="preserve"> Rauchgasreinigung entfernt, aber </w:t>
      </w:r>
      <w:r>
        <w:rPr>
          <w:rFonts w:ascii="Arial" w:hAnsi="Arial" w:cs="Arial"/>
        </w:rPr>
        <w:t>messbar a</w:t>
      </w:r>
      <w:r w:rsidRPr="002129C2">
        <w:rPr>
          <w:rFonts w:ascii="Arial" w:hAnsi="Arial" w:cs="Arial"/>
        </w:rPr>
        <w:t>uch an die Umgebungsluft abgegeben. Neben relativ unbedenklich</w:t>
      </w:r>
      <w:r>
        <w:rPr>
          <w:rFonts w:ascii="Arial" w:hAnsi="Arial" w:cs="Arial"/>
        </w:rPr>
        <w:t>en</w:t>
      </w:r>
      <w:r w:rsidRPr="002129C2">
        <w:rPr>
          <w:rFonts w:ascii="Arial" w:hAnsi="Arial" w:cs="Arial"/>
        </w:rPr>
        <w:t xml:space="preserve"> Chrom(III)-Verbindungen </w:t>
      </w:r>
      <w:r>
        <w:rPr>
          <w:rFonts w:ascii="Arial" w:hAnsi="Arial" w:cs="Arial"/>
        </w:rPr>
        <w:t>werden dabei auch als krebserzeugend, akut toxisch, allergieauslösend  und umwelt</w:t>
      </w:r>
      <w:r w:rsidR="00026D72">
        <w:rPr>
          <w:rFonts w:ascii="Arial" w:hAnsi="Arial" w:cs="Arial"/>
        </w:rPr>
        <w:t>-</w:t>
      </w:r>
      <w:r>
        <w:rPr>
          <w:rFonts w:ascii="Arial" w:hAnsi="Arial" w:cs="Arial"/>
        </w:rPr>
        <w:t xml:space="preserve">gefährlich eingestufte </w:t>
      </w:r>
      <w:r w:rsidRPr="002129C2">
        <w:rPr>
          <w:rFonts w:ascii="Arial" w:hAnsi="Arial" w:cs="Arial"/>
        </w:rPr>
        <w:t>Chrom</w:t>
      </w:r>
      <w:r>
        <w:rPr>
          <w:rFonts w:ascii="Arial" w:hAnsi="Arial" w:cs="Arial"/>
        </w:rPr>
        <w:t>(VI)-V</w:t>
      </w:r>
      <w:r w:rsidRPr="002129C2">
        <w:rPr>
          <w:rFonts w:ascii="Arial" w:hAnsi="Arial" w:cs="Arial"/>
        </w:rPr>
        <w:t xml:space="preserve">erbindungen </w:t>
      </w:r>
      <w:r>
        <w:rPr>
          <w:rFonts w:ascii="Arial" w:hAnsi="Arial" w:cs="Arial"/>
        </w:rPr>
        <w:t xml:space="preserve">freigesetzt oder durch photochemisch induzierte Reaktionen in der Luft aus Chrom(III)-Verbindungen neu gebildet. </w:t>
      </w:r>
      <w:r w:rsidR="00BE3244">
        <w:rPr>
          <w:rFonts w:ascii="Arial" w:hAnsi="Arial" w:cs="Arial"/>
        </w:rPr>
        <w:t xml:space="preserve">Obwohl </w:t>
      </w:r>
      <w:r w:rsidR="00ED0C8C">
        <w:rPr>
          <w:rFonts w:ascii="Arial" w:hAnsi="Arial" w:cs="Arial"/>
        </w:rPr>
        <w:t xml:space="preserve">bereits </w:t>
      </w:r>
      <w:r w:rsidR="00BE3244">
        <w:rPr>
          <w:rFonts w:ascii="Arial" w:hAnsi="Arial" w:cs="Arial"/>
        </w:rPr>
        <w:t xml:space="preserve">seit </w:t>
      </w:r>
      <w:r w:rsidR="00ED0C8C">
        <w:rPr>
          <w:rFonts w:ascii="Arial" w:hAnsi="Arial" w:cs="Arial"/>
        </w:rPr>
        <w:t>mehr als</w:t>
      </w:r>
      <w:r w:rsidR="00BE3244">
        <w:rPr>
          <w:rFonts w:ascii="Arial" w:hAnsi="Arial" w:cs="Arial"/>
        </w:rPr>
        <w:t xml:space="preserve"> zwanzig Jahren analytische Methoden zur getrennten Bestimmung von Chrom(III)- und Chrom(VI)-Verbindungen verfügbar sind, werden als Prognoseimmissionswerte </w:t>
      </w:r>
      <w:r w:rsidR="00ED0C8C">
        <w:rPr>
          <w:rFonts w:ascii="Arial" w:hAnsi="Arial" w:cs="Arial"/>
        </w:rPr>
        <w:t>für Chrom(VI) pauschal 10% des Gesamtchrom-wertes angenommen, wodurch möglicherweise der Chrom(VI)-Wert unterschätzt wird..</w:t>
      </w:r>
    </w:p>
    <w:p w14:paraId="67AEFB58" w14:textId="00CBDE40" w:rsidR="00B117DC" w:rsidRDefault="00B117DC" w:rsidP="007210D6">
      <w:pPr>
        <w:spacing w:before="120" w:after="120" w:line="240" w:lineRule="auto"/>
        <w:jc w:val="both"/>
        <w:rPr>
          <w:rFonts w:ascii="Arial" w:hAnsi="Arial" w:cs="Arial"/>
        </w:rPr>
      </w:pPr>
      <w:r>
        <w:rPr>
          <w:rFonts w:ascii="Arial" w:hAnsi="Arial" w:cs="Arial"/>
        </w:rPr>
        <w:t>Das durch Chrom(VI)-Ve</w:t>
      </w:r>
      <w:r w:rsidR="00584FFA">
        <w:rPr>
          <w:rFonts w:ascii="Arial" w:hAnsi="Arial" w:cs="Arial"/>
        </w:rPr>
        <w:t>rb</w:t>
      </w:r>
      <w:r>
        <w:rPr>
          <w:rFonts w:ascii="Arial" w:hAnsi="Arial" w:cs="Arial"/>
        </w:rPr>
        <w:t>indungen und  weitere kanzerogene Luftschadstoffe, wie z.B. Arsen-, Antimon, Cadmium- Cobalt- und Nickel-verbindungen, Benzol, Benzo[a]pyren, PCDD</w:t>
      </w:r>
      <w:r w:rsidR="00BF0C38">
        <w:rPr>
          <w:rFonts w:ascii="Arial" w:hAnsi="Arial" w:cs="Arial"/>
        </w:rPr>
        <w:t xml:space="preserve"> und PCDF</w:t>
      </w:r>
      <w:r>
        <w:rPr>
          <w:rFonts w:ascii="Arial" w:hAnsi="Arial" w:cs="Arial"/>
        </w:rPr>
        <w:t xml:space="preserve"> bereits vorliegende krebserzeugende Potential </w:t>
      </w:r>
      <w:r w:rsidR="00BF0C38">
        <w:rPr>
          <w:rFonts w:ascii="Arial" w:hAnsi="Arial" w:cs="Arial"/>
        </w:rPr>
        <w:t>ist</w:t>
      </w:r>
      <w:r>
        <w:rPr>
          <w:rFonts w:ascii="Arial" w:hAnsi="Arial" w:cs="Arial"/>
        </w:rPr>
        <w:t xml:space="preserve"> daher vor Genehmigung der Anlage messtechnisch </w:t>
      </w:r>
      <w:r w:rsidR="00BF0C38">
        <w:rPr>
          <w:rFonts w:ascii="Arial" w:hAnsi="Arial" w:cs="Arial"/>
        </w:rPr>
        <w:t xml:space="preserve">zu </w:t>
      </w:r>
      <w:r>
        <w:rPr>
          <w:rFonts w:ascii="Arial" w:hAnsi="Arial" w:cs="Arial"/>
        </w:rPr>
        <w:t>ermittel</w:t>
      </w:r>
      <w:r w:rsidR="00B52BDE">
        <w:rPr>
          <w:rFonts w:ascii="Arial" w:hAnsi="Arial" w:cs="Arial"/>
        </w:rPr>
        <w:t>n</w:t>
      </w:r>
      <w:r>
        <w:rPr>
          <w:rFonts w:ascii="Arial" w:hAnsi="Arial" w:cs="Arial"/>
        </w:rPr>
        <w:t xml:space="preserve"> und in die Risikobewertung der beantragten Anlage unter Beachtung des Minimierungsgebots aufgenommen werden.</w:t>
      </w:r>
      <w:r w:rsidR="00B52BDE">
        <w:rPr>
          <w:rFonts w:ascii="Arial" w:hAnsi="Arial" w:cs="Arial"/>
        </w:rPr>
        <w:t xml:space="preserve"> Dabei gilt das Minimierungsgebot und damit die Verpflichtung, die Emission insbesondere der krebserzeugenden Schadstoffe zu </w:t>
      </w:r>
      <w:r w:rsidR="00ED0C8C">
        <w:rPr>
          <w:rFonts w:ascii="Arial" w:hAnsi="Arial" w:cs="Arial"/>
        </w:rPr>
        <w:t>unterbinden</w:t>
      </w:r>
      <w:r w:rsidR="00B52BDE">
        <w:rPr>
          <w:rFonts w:ascii="Arial" w:hAnsi="Arial" w:cs="Arial"/>
        </w:rPr>
        <w:t xml:space="preserve"> oder so weit wie möglich zu begrenzen. Sollte dieses Ziel durch technische Schutzmaßnahmen nicht erreicht werden, muss der Einsatz von Altholz der Kategorie A IV</w:t>
      </w:r>
      <w:r w:rsidR="00073CC9">
        <w:rPr>
          <w:rFonts w:ascii="Arial" w:hAnsi="Arial" w:cs="Arial"/>
        </w:rPr>
        <w:t xml:space="preserve"> entsprechend eingeschränkt oder </w:t>
      </w:r>
      <w:r w:rsidR="00CA11DA">
        <w:rPr>
          <w:rFonts w:ascii="Arial" w:hAnsi="Arial" w:cs="Arial"/>
        </w:rPr>
        <w:t>es muss vollständig darauf verzichtet werden. D</w:t>
      </w:r>
      <w:r w:rsidR="000763D3">
        <w:rPr>
          <w:rFonts w:ascii="Arial" w:hAnsi="Arial" w:cs="Arial"/>
        </w:rPr>
        <w:t>er</w:t>
      </w:r>
      <w:r w:rsidR="00CA11DA">
        <w:rPr>
          <w:rFonts w:ascii="Arial" w:hAnsi="Arial" w:cs="Arial"/>
        </w:rPr>
        <w:t xml:space="preserve"> vom Antragsteller </w:t>
      </w:r>
      <w:r w:rsidR="00393209">
        <w:rPr>
          <w:rFonts w:ascii="Arial" w:hAnsi="Arial" w:cs="Arial"/>
        </w:rPr>
        <w:t xml:space="preserve">in der Anlage 4.1.5 </w:t>
      </w:r>
      <w:r w:rsidR="00CA11DA">
        <w:rPr>
          <w:rFonts w:ascii="Arial" w:hAnsi="Arial" w:cs="Arial"/>
        </w:rPr>
        <w:t>l</w:t>
      </w:r>
      <w:r w:rsidR="00393209">
        <w:rPr>
          <w:rFonts w:ascii="Arial" w:hAnsi="Arial" w:cs="Arial"/>
        </w:rPr>
        <w:t>(Seite 84 von 141</w:t>
      </w:r>
      <w:r w:rsidR="000763D3">
        <w:rPr>
          <w:rFonts w:ascii="Arial" w:hAnsi="Arial" w:cs="Arial"/>
        </w:rPr>
        <w:t xml:space="preserve"> der Anlage 4.1 </w:t>
      </w:r>
      <w:r w:rsidR="00393209">
        <w:rPr>
          <w:rFonts w:ascii="Arial" w:hAnsi="Arial" w:cs="Arial"/>
        </w:rPr>
        <w:t xml:space="preserve">) dargestellte Spezifikation </w:t>
      </w:r>
      <w:r w:rsidR="000763D3">
        <w:rPr>
          <w:rFonts w:ascii="Arial" w:hAnsi="Arial" w:cs="Arial"/>
        </w:rPr>
        <w:t>des Altholzes durch die Analysen-parameter auf Seite 86 von 141 der Anlage, dass bis zu 100 % Altholz der Kategorie IV  4.1 in der zur Verbrennung eingesetzten Altholzmischung enthalten sein können, sollte seitens der Genehmigungsbehörde i</w:t>
      </w:r>
      <w:r w:rsidR="00CA11DA">
        <w:rPr>
          <w:rFonts w:ascii="Arial" w:hAnsi="Arial" w:cs="Arial"/>
        </w:rPr>
        <w:t>n jedem Fall</w:t>
      </w:r>
      <w:r w:rsidR="000763D3">
        <w:rPr>
          <w:rFonts w:ascii="Arial" w:hAnsi="Arial" w:cs="Arial"/>
        </w:rPr>
        <w:t xml:space="preserve"> widersprochen werden.</w:t>
      </w:r>
      <w:r w:rsidR="00CA11DA">
        <w:rPr>
          <w:rFonts w:ascii="Arial" w:hAnsi="Arial" w:cs="Arial"/>
        </w:rPr>
        <w:t xml:space="preserve"> </w:t>
      </w:r>
    </w:p>
    <w:p w14:paraId="621D3A26" w14:textId="318F2434" w:rsidR="00266933" w:rsidRDefault="002E5E5B" w:rsidP="00266933">
      <w:pPr>
        <w:pStyle w:val="ListParagraph"/>
        <w:numPr>
          <w:ilvl w:val="1"/>
          <w:numId w:val="4"/>
        </w:numPr>
        <w:spacing w:before="120" w:after="120" w:line="240" w:lineRule="auto"/>
        <w:ind w:left="284" w:hanging="284"/>
        <w:rPr>
          <w:rFonts w:ascii="Arial" w:hAnsi="Arial" w:cs="Arial"/>
          <w:b/>
          <w:bCs/>
        </w:rPr>
      </w:pPr>
      <w:r>
        <w:rPr>
          <w:rFonts w:ascii="Arial" w:hAnsi="Arial" w:cs="Arial"/>
          <w:b/>
          <w:bCs/>
        </w:rPr>
        <w:lastRenderedPageBreak/>
        <w:t>Klimaschutz und Kohlendioxidneutralität (</w:t>
      </w:r>
      <w:r w:rsidRPr="002E5E5B">
        <w:rPr>
          <w:rFonts w:ascii="Arial" w:hAnsi="Arial" w:cs="Arial"/>
          <w:color w:val="0070C0"/>
        </w:rPr>
        <w:t xml:space="preserve">bitte </w:t>
      </w:r>
      <w:r>
        <w:rPr>
          <w:rFonts w:ascii="Arial" w:hAnsi="Arial" w:cs="Arial"/>
          <w:color w:val="0070C0"/>
        </w:rPr>
        <w:t>in</w:t>
      </w:r>
      <w:r w:rsidRPr="002E5E5B">
        <w:rPr>
          <w:rFonts w:ascii="Arial" w:hAnsi="Arial" w:cs="Arial"/>
          <w:color w:val="0070C0"/>
        </w:rPr>
        <w:t xml:space="preserve"> eigen</w:t>
      </w:r>
      <w:r>
        <w:rPr>
          <w:rFonts w:ascii="Arial" w:hAnsi="Arial" w:cs="Arial"/>
          <w:color w:val="0070C0"/>
        </w:rPr>
        <w:t xml:space="preserve">ständiger </w:t>
      </w:r>
      <w:r w:rsidRPr="002E5E5B">
        <w:rPr>
          <w:rFonts w:ascii="Arial" w:hAnsi="Arial" w:cs="Arial"/>
          <w:color w:val="0070C0"/>
        </w:rPr>
        <w:t>Formulierung</w:t>
      </w:r>
      <w:r>
        <w:rPr>
          <w:rFonts w:ascii="Arial" w:hAnsi="Arial" w:cs="Arial"/>
          <w:b/>
          <w:bCs/>
        </w:rPr>
        <w:t>)</w:t>
      </w:r>
    </w:p>
    <w:p w14:paraId="164C9EFF" w14:textId="4A1A64BC" w:rsidR="00266933" w:rsidRPr="00541FBB" w:rsidRDefault="00266933" w:rsidP="0035651B">
      <w:pPr>
        <w:spacing w:before="120" w:after="120" w:line="240" w:lineRule="auto"/>
        <w:ind w:left="1415" w:hanging="1415"/>
        <w:rPr>
          <w:rFonts w:ascii="Arial" w:hAnsi="Arial" w:cs="Arial"/>
        </w:rPr>
      </w:pPr>
      <w:r w:rsidRPr="00541FBB">
        <w:rPr>
          <w:rFonts w:ascii="Arial" w:hAnsi="Arial" w:cs="Arial"/>
        </w:rPr>
        <w:t xml:space="preserve">Bezug: </w:t>
      </w:r>
      <w:r w:rsidRPr="00541FBB">
        <w:rPr>
          <w:rFonts w:ascii="Arial" w:hAnsi="Arial" w:cs="Arial"/>
        </w:rPr>
        <w:tab/>
      </w:r>
      <w:r>
        <w:rPr>
          <w:rFonts w:ascii="Arial" w:hAnsi="Arial" w:cs="Arial"/>
        </w:rPr>
        <w:t xml:space="preserve">0. Anschreiben der </w:t>
      </w:r>
      <w:r w:rsidR="0035651B">
        <w:rPr>
          <w:rFonts w:ascii="Arial" w:hAnsi="Arial" w:cs="Arial"/>
        </w:rPr>
        <w:t>Solvay</w:t>
      </w:r>
      <w:r>
        <w:rPr>
          <w:rFonts w:ascii="Arial" w:hAnsi="Arial" w:cs="Arial"/>
        </w:rPr>
        <w:t xml:space="preserve"> Chemicals GmbH </w:t>
      </w:r>
      <w:r w:rsidR="0035651B">
        <w:rPr>
          <w:rFonts w:ascii="Arial" w:hAnsi="Arial" w:cs="Arial"/>
        </w:rPr>
        <w:t>an die Bezirksregierung Düsseldorf Dezernat 53.</w:t>
      </w:r>
      <w:r w:rsidR="0035651B" w:rsidRPr="0035651B">
        <w:rPr>
          <w:rFonts w:ascii="Arial" w:hAnsi="Arial" w:cs="Arial"/>
        </w:rPr>
        <w:t xml:space="preserve"> </w:t>
      </w:r>
      <w:r w:rsidR="0035651B">
        <w:rPr>
          <w:rFonts w:ascii="Arial" w:hAnsi="Arial" w:cs="Arial"/>
        </w:rPr>
        <w:t>zum Antrag auf Genehmigung ei</w:t>
      </w:r>
      <w:r w:rsidR="00C9666E">
        <w:rPr>
          <w:rFonts w:ascii="Arial" w:hAnsi="Arial" w:cs="Arial"/>
        </w:rPr>
        <w:t>ner</w:t>
      </w:r>
      <w:r w:rsidR="0035651B">
        <w:rPr>
          <w:rFonts w:ascii="Arial" w:hAnsi="Arial" w:cs="Arial"/>
        </w:rPr>
        <w:t xml:space="preserve"> wesentlichen Änderung des Industriekraftwerks zum 100%igen Kohleausstieg</w:t>
      </w:r>
    </w:p>
    <w:p w14:paraId="34FE5689" w14:textId="3E96E6C8" w:rsidR="00AD1F38" w:rsidRDefault="00AF74CE" w:rsidP="00B643AE">
      <w:pPr>
        <w:spacing w:before="120" w:after="120" w:line="240" w:lineRule="auto"/>
        <w:jc w:val="both"/>
        <w:rPr>
          <w:rFonts w:ascii="Arial" w:hAnsi="Arial" w:cs="Arial"/>
        </w:rPr>
      </w:pPr>
      <w:r>
        <w:rPr>
          <w:rFonts w:ascii="Arial" w:hAnsi="Arial" w:cs="Arial"/>
        </w:rPr>
        <w:t>Im genannten Schreiben an die Bezirksregierung Düsseldorf begründet die Solvay das beantra</w:t>
      </w:r>
      <w:r w:rsidR="00AD1F38">
        <w:rPr>
          <w:rFonts w:ascii="Arial" w:hAnsi="Arial" w:cs="Arial"/>
        </w:rPr>
        <w:t>g</w:t>
      </w:r>
      <w:r>
        <w:rPr>
          <w:rFonts w:ascii="Arial" w:hAnsi="Arial" w:cs="Arial"/>
        </w:rPr>
        <w:t>te Änderung</w:t>
      </w:r>
      <w:r w:rsidR="00AD1F38">
        <w:rPr>
          <w:rFonts w:ascii="Arial" w:hAnsi="Arial" w:cs="Arial"/>
        </w:rPr>
        <w:t>s</w:t>
      </w:r>
      <w:r>
        <w:rPr>
          <w:rFonts w:ascii="Arial" w:hAnsi="Arial" w:cs="Arial"/>
        </w:rPr>
        <w:t>vor</w:t>
      </w:r>
      <w:r w:rsidR="00AD1F38">
        <w:rPr>
          <w:rFonts w:ascii="Arial" w:hAnsi="Arial" w:cs="Arial"/>
        </w:rPr>
        <w:t>h</w:t>
      </w:r>
      <w:r>
        <w:rPr>
          <w:rFonts w:ascii="Arial" w:hAnsi="Arial" w:cs="Arial"/>
        </w:rPr>
        <w:t>aben damit, dass die Nachhaltigkeitsziele der Solvay-Gruppe erreicht werden sollen</w:t>
      </w:r>
      <w:r w:rsidR="00AD1F38">
        <w:rPr>
          <w:rFonts w:ascii="Arial" w:hAnsi="Arial" w:cs="Arial"/>
        </w:rPr>
        <w:t xml:space="preserve"> und dass es sich bei dem Projekt „Woodpower“ um einen wesentlichen Beitrag zur Erreichung der Klimaschutzziele in Europa („Green Deal“), Deutschland und NRW handeln würde.</w:t>
      </w:r>
      <w:r w:rsidR="00E60E13">
        <w:rPr>
          <w:rFonts w:ascii="Arial" w:hAnsi="Arial" w:cs="Arial"/>
        </w:rPr>
        <w:t xml:space="preserve"> Dabei soll der durch fossile Brennstoffe </w:t>
      </w:r>
      <w:r w:rsidR="0090115F">
        <w:rPr>
          <w:rFonts w:ascii="Arial" w:hAnsi="Arial" w:cs="Arial"/>
        </w:rPr>
        <w:t xml:space="preserve">wie z.B. Kohle </w:t>
      </w:r>
      <w:r w:rsidR="00E60E13">
        <w:rPr>
          <w:rFonts w:ascii="Arial" w:hAnsi="Arial" w:cs="Arial"/>
        </w:rPr>
        <w:t xml:space="preserve">verursachte Kohlendioxidausstoß </w:t>
      </w:r>
      <w:r w:rsidR="009809A7">
        <w:rPr>
          <w:rFonts w:ascii="Arial" w:hAnsi="Arial" w:cs="Arial"/>
        </w:rPr>
        <w:t>durch Verbrennung des als nachwachsender und CO</w:t>
      </w:r>
      <w:r w:rsidR="009809A7" w:rsidRPr="009809A7">
        <w:rPr>
          <w:rFonts w:ascii="Arial" w:hAnsi="Arial" w:cs="Arial"/>
          <w:vertAlign w:val="subscript"/>
        </w:rPr>
        <w:t>2</w:t>
      </w:r>
      <w:r w:rsidR="009809A7">
        <w:rPr>
          <w:rFonts w:ascii="Arial" w:hAnsi="Arial" w:cs="Arial"/>
        </w:rPr>
        <w:t>-neutraler Rohstoff bezeichneten Altholzes um 100% vermindert werden.</w:t>
      </w:r>
    </w:p>
    <w:p w14:paraId="4B8A2825" w14:textId="722F769B" w:rsidR="00393FAC" w:rsidRPr="0072336E" w:rsidRDefault="004A04AD" w:rsidP="004A04AD">
      <w:pPr>
        <w:spacing w:before="120" w:after="120" w:line="240" w:lineRule="auto"/>
        <w:rPr>
          <w:rFonts w:ascii="Arial" w:hAnsi="Arial" w:cs="Arial"/>
          <w:color w:val="000000" w:themeColor="text1"/>
        </w:rPr>
      </w:pPr>
      <w:r w:rsidRPr="0072336E">
        <w:rPr>
          <w:rFonts w:ascii="Arial" w:hAnsi="Arial" w:cs="Arial"/>
        </w:rPr>
        <w:t xml:space="preserve">Hierzu ist einzuwenden, dass sich die angegebene Reduzierung des Kohlendioxidausstoßes von 100% nur auf die Anlagen zur Gewinnung von elektrischer und thermischer Energie bezieht. </w:t>
      </w:r>
      <w:r w:rsidR="003418F9" w:rsidRPr="0072336E">
        <w:rPr>
          <w:rFonts w:ascii="Arial" w:hAnsi="Arial" w:cs="Arial"/>
        </w:rPr>
        <w:t xml:space="preserve">Nach Angaben des </w:t>
      </w:r>
      <w:r w:rsidRPr="0072336E">
        <w:rPr>
          <w:rFonts w:ascii="Arial" w:hAnsi="Arial" w:cs="Arial"/>
        </w:rPr>
        <w:t xml:space="preserve">Umweltbundesamtes </w:t>
      </w:r>
      <w:r w:rsidR="003418F9" w:rsidRPr="0072336E">
        <w:rPr>
          <w:rFonts w:ascii="Arial" w:hAnsi="Arial" w:cs="Arial"/>
        </w:rPr>
        <w:t xml:space="preserve">sind </w:t>
      </w:r>
      <w:r w:rsidRPr="0072336E">
        <w:rPr>
          <w:rFonts w:ascii="Arial" w:hAnsi="Arial" w:cs="Arial"/>
        </w:rPr>
        <w:t xml:space="preserve">zur Herstellung einer Tonne </w:t>
      </w:r>
      <w:r w:rsidR="003418F9" w:rsidRPr="0072336E">
        <w:rPr>
          <w:rFonts w:ascii="Arial" w:hAnsi="Arial" w:cs="Arial"/>
        </w:rPr>
        <w:t>Soda (</w:t>
      </w:r>
      <w:r w:rsidRPr="0072336E">
        <w:rPr>
          <w:rFonts w:ascii="Arial" w:hAnsi="Arial" w:cs="Arial"/>
        </w:rPr>
        <w:t>Natriumcarbonat</w:t>
      </w:r>
      <w:r w:rsidR="003418F9" w:rsidRPr="0072336E">
        <w:rPr>
          <w:rFonts w:ascii="Arial" w:hAnsi="Arial" w:cs="Arial"/>
        </w:rPr>
        <w:t xml:space="preserve">) </w:t>
      </w:r>
      <w:r w:rsidRPr="0072336E">
        <w:rPr>
          <w:rFonts w:ascii="Arial" w:hAnsi="Arial" w:cs="Arial"/>
        </w:rPr>
        <w:t>0,1 bis 0,5 Tonnen Koks</w:t>
      </w:r>
      <w:r w:rsidR="003418F9" w:rsidRPr="0072336E">
        <w:rPr>
          <w:rFonts w:ascii="Arial" w:hAnsi="Arial" w:cs="Arial"/>
        </w:rPr>
        <w:t xml:space="preserve">, entsprechend </w:t>
      </w:r>
      <w:r w:rsidRPr="0072336E">
        <w:rPr>
          <w:rFonts w:ascii="Arial" w:hAnsi="Arial" w:cs="Arial"/>
          <w:color w:val="000000" w:themeColor="text1"/>
        </w:rPr>
        <w:t>0,13 bis 0,67 Tonnen Kohle</w:t>
      </w:r>
      <w:r w:rsidR="003418F9" w:rsidRPr="0072336E">
        <w:rPr>
          <w:rFonts w:ascii="Arial" w:hAnsi="Arial" w:cs="Arial"/>
          <w:color w:val="000000" w:themeColor="text1"/>
        </w:rPr>
        <w:t>, sowie mehr als eine Tonne Kalkstein (Calciumcarbonat) notwendig</w:t>
      </w:r>
      <w:r w:rsidR="00393FAC" w:rsidRPr="0072336E">
        <w:rPr>
          <w:rFonts w:ascii="Arial" w:hAnsi="Arial" w:cs="Arial"/>
          <w:color w:val="000000" w:themeColor="text1"/>
        </w:rPr>
        <w:t xml:space="preserve">, wobei es sich sowohl bei Koks aus Kohle als auch bei Kalkstein um fossile Rohstoffe handelt, aus denen Kohlendioxid freigesetzt wird.  </w:t>
      </w:r>
      <w:r w:rsidRPr="0072336E">
        <w:rPr>
          <w:rFonts w:ascii="Arial" w:hAnsi="Arial" w:cs="Arial"/>
          <w:color w:val="000000" w:themeColor="text1"/>
        </w:rPr>
        <w:t xml:space="preserve">Hier besteht sicherlich </w:t>
      </w:r>
      <w:r w:rsidR="00393FAC" w:rsidRPr="0072336E">
        <w:rPr>
          <w:rFonts w:ascii="Arial" w:hAnsi="Arial" w:cs="Arial"/>
          <w:color w:val="000000" w:themeColor="text1"/>
        </w:rPr>
        <w:t>ein e</w:t>
      </w:r>
      <w:r w:rsidRPr="0072336E">
        <w:rPr>
          <w:rFonts w:ascii="Arial" w:hAnsi="Arial" w:cs="Arial"/>
          <w:color w:val="000000" w:themeColor="text1"/>
        </w:rPr>
        <w:t>rheblich</w:t>
      </w:r>
      <w:r w:rsidR="00393FAC" w:rsidRPr="0072336E">
        <w:rPr>
          <w:rFonts w:ascii="Arial" w:hAnsi="Arial" w:cs="Arial"/>
          <w:color w:val="000000" w:themeColor="text1"/>
        </w:rPr>
        <w:t>es</w:t>
      </w:r>
      <w:r w:rsidRPr="0072336E">
        <w:rPr>
          <w:rFonts w:ascii="Arial" w:hAnsi="Arial" w:cs="Arial"/>
          <w:color w:val="000000" w:themeColor="text1"/>
        </w:rPr>
        <w:t xml:space="preserve"> Kohle-Substitutions-</w:t>
      </w:r>
      <w:r w:rsidR="00393FAC" w:rsidRPr="0072336E">
        <w:rPr>
          <w:rFonts w:ascii="Arial" w:hAnsi="Arial" w:cs="Arial"/>
          <w:color w:val="000000" w:themeColor="text1"/>
        </w:rPr>
        <w:t xml:space="preserve">, </w:t>
      </w:r>
      <w:r w:rsidRPr="0072336E">
        <w:rPr>
          <w:rFonts w:ascii="Arial" w:hAnsi="Arial" w:cs="Arial"/>
          <w:color w:val="000000" w:themeColor="text1"/>
        </w:rPr>
        <w:t>Kohlendioxid-Vermeidungs-</w:t>
      </w:r>
      <w:r w:rsidR="00393FAC" w:rsidRPr="0072336E">
        <w:rPr>
          <w:rFonts w:ascii="Arial" w:hAnsi="Arial" w:cs="Arial"/>
          <w:color w:val="000000" w:themeColor="text1"/>
        </w:rPr>
        <w:t xml:space="preserve"> und -Neutralitäts-</w:t>
      </w:r>
      <w:r w:rsidRPr="0072336E">
        <w:rPr>
          <w:rFonts w:ascii="Arial" w:hAnsi="Arial" w:cs="Arial"/>
          <w:color w:val="000000" w:themeColor="text1"/>
        </w:rPr>
        <w:t xml:space="preserve">Potential, </w:t>
      </w:r>
      <w:bookmarkStart w:id="0" w:name="_Hlk75792528"/>
      <w:r w:rsidR="00393FAC" w:rsidRPr="0072336E">
        <w:rPr>
          <w:rFonts w:ascii="Arial" w:hAnsi="Arial" w:cs="Arial"/>
          <w:color w:val="000000" w:themeColor="text1"/>
        </w:rPr>
        <w:t>über dessen Nutzung nicht</w:t>
      </w:r>
      <w:r w:rsidR="00C9666E" w:rsidRPr="0072336E">
        <w:rPr>
          <w:rFonts w:ascii="Arial" w:hAnsi="Arial" w:cs="Arial"/>
          <w:color w:val="000000" w:themeColor="text1"/>
        </w:rPr>
        <w:t>s</w:t>
      </w:r>
      <w:r w:rsidR="00393FAC" w:rsidRPr="0072336E">
        <w:rPr>
          <w:rFonts w:ascii="Arial" w:hAnsi="Arial" w:cs="Arial"/>
          <w:color w:val="000000" w:themeColor="text1"/>
        </w:rPr>
        <w:t xml:space="preserve"> ausgesagt wird.</w:t>
      </w:r>
    </w:p>
    <w:bookmarkEnd w:id="0"/>
    <w:p w14:paraId="57BD8586" w14:textId="02D9A22E" w:rsidR="00B643AE" w:rsidRDefault="001C6828" w:rsidP="00B643AE">
      <w:pPr>
        <w:spacing w:before="120" w:after="120" w:line="240" w:lineRule="auto"/>
        <w:jc w:val="both"/>
        <w:rPr>
          <w:rFonts w:ascii="Arial" w:hAnsi="Arial" w:cs="Arial"/>
        </w:rPr>
      </w:pPr>
      <w:r>
        <w:rPr>
          <w:rFonts w:ascii="Arial" w:hAnsi="Arial" w:cs="Arial"/>
        </w:rPr>
        <w:t xml:space="preserve">Weiterhin ist einzuwenden, dass </w:t>
      </w:r>
      <w:r w:rsidR="0070684A" w:rsidRPr="001C6828">
        <w:rPr>
          <w:rFonts w:ascii="Arial" w:hAnsi="Arial" w:cs="Arial"/>
        </w:rPr>
        <w:t>Altholz kein nachwachsender Rohstoff</w:t>
      </w:r>
      <w:r>
        <w:rPr>
          <w:rFonts w:ascii="Arial" w:hAnsi="Arial" w:cs="Arial"/>
        </w:rPr>
        <w:t xml:space="preserve"> </w:t>
      </w:r>
      <w:r w:rsidR="00B643AE">
        <w:rPr>
          <w:rFonts w:ascii="Arial" w:hAnsi="Arial" w:cs="Arial"/>
        </w:rPr>
        <w:t>i</w:t>
      </w:r>
      <w:r w:rsidR="00DC1982">
        <w:rPr>
          <w:rFonts w:ascii="Arial" w:hAnsi="Arial" w:cs="Arial"/>
        </w:rPr>
        <w:t>m</w:t>
      </w:r>
      <w:r w:rsidR="00B643AE">
        <w:rPr>
          <w:rFonts w:ascii="Arial" w:hAnsi="Arial" w:cs="Arial"/>
        </w:rPr>
        <w:t xml:space="preserve"> eigentlichen Sinne </w:t>
      </w:r>
      <w:r>
        <w:rPr>
          <w:rFonts w:ascii="Arial" w:hAnsi="Arial" w:cs="Arial"/>
        </w:rPr>
        <w:t>ist</w:t>
      </w:r>
      <w:r w:rsidR="0070684A" w:rsidRPr="001C6828">
        <w:rPr>
          <w:rFonts w:ascii="Arial" w:hAnsi="Arial" w:cs="Arial"/>
        </w:rPr>
        <w:t xml:space="preserve">, sondern eine Senke für Kohlenstoff, aus der </w:t>
      </w:r>
      <w:r w:rsidR="007210D6" w:rsidRPr="001C6828">
        <w:rPr>
          <w:rFonts w:ascii="Arial" w:hAnsi="Arial" w:cs="Arial"/>
        </w:rPr>
        <w:t xml:space="preserve">wie bei </w:t>
      </w:r>
      <w:r w:rsidR="007210D6">
        <w:rPr>
          <w:rFonts w:ascii="Arial" w:hAnsi="Arial" w:cs="Arial"/>
        </w:rPr>
        <w:t xml:space="preserve">fossiler </w:t>
      </w:r>
      <w:r w:rsidR="007210D6" w:rsidRPr="001C6828">
        <w:rPr>
          <w:rFonts w:ascii="Arial" w:hAnsi="Arial" w:cs="Arial"/>
        </w:rPr>
        <w:t xml:space="preserve">Kohle und Koks </w:t>
      </w:r>
      <w:r w:rsidR="0070684A" w:rsidRPr="001C6828">
        <w:rPr>
          <w:rFonts w:ascii="Arial" w:hAnsi="Arial" w:cs="Arial"/>
        </w:rPr>
        <w:t xml:space="preserve">Kohlendioxid durch Verbrennen freigesetzt </w:t>
      </w:r>
      <w:r w:rsidR="007210D6">
        <w:rPr>
          <w:rFonts w:ascii="Arial" w:hAnsi="Arial" w:cs="Arial"/>
        </w:rPr>
        <w:t>w</w:t>
      </w:r>
      <w:r w:rsidR="0070684A" w:rsidRPr="001C6828">
        <w:rPr>
          <w:rFonts w:ascii="Arial" w:hAnsi="Arial" w:cs="Arial"/>
        </w:rPr>
        <w:t xml:space="preserve">ird. </w:t>
      </w:r>
      <w:r w:rsidR="007210D6">
        <w:rPr>
          <w:rFonts w:ascii="Arial" w:hAnsi="Arial" w:cs="Arial"/>
        </w:rPr>
        <w:t>U</w:t>
      </w:r>
      <w:r>
        <w:rPr>
          <w:rFonts w:ascii="Arial" w:hAnsi="Arial" w:cs="Arial"/>
        </w:rPr>
        <w:t xml:space="preserve">nbelastetes Altholz würde </w:t>
      </w:r>
      <w:r w:rsidR="007210D6">
        <w:rPr>
          <w:rFonts w:ascii="Arial" w:hAnsi="Arial" w:cs="Arial"/>
        </w:rPr>
        <w:t xml:space="preserve">daher </w:t>
      </w:r>
      <w:r>
        <w:rPr>
          <w:rFonts w:ascii="Arial" w:hAnsi="Arial" w:cs="Arial"/>
        </w:rPr>
        <w:t xml:space="preserve">auch bei Nichtnutzung </w:t>
      </w:r>
      <w:r w:rsidR="007210D6">
        <w:rPr>
          <w:rFonts w:ascii="Arial" w:hAnsi="Arial" w:cs="Arial"/>
        </w:rPr>
        <w:t xml:space="preserve">als Energieträger </w:t>
      </w:r>
      <w:r>
        <w:rPr>
          <w:rFonts w:ascii="Arial" w:hAnsi="Arial" w:cs="Arial"/>
        </w:rPr>
        <w:t xml:space="preserve">nicht unter </w:t>
      </w:r>
      <w:r w:rsidR="007210D6">
        <w:rPr>
          <w:rFonts w:ascii="Arial" w:hAnsi="Arial" w:cs="Arial"/>
        </w:rPr>
        <w:t xml:space="preserve">vollständiger </w:t>
      </w:r>
      <w:r>
        <w:rPr>
          <w:rFonts w:ascii="Arial" w:hAnsi="Arial" w:cs="Arial"/>
        </w:rPr>
        <w:t xml:space="preserve">Kohlendioxidfreisetzung „verrotten“, sondern </w:t>
      </w:r>
      <w:r w:rsidRPr="007210D6">
        <w:rPr>
          <w:rFonts w:ascii="Arial" w:hAnsi="Arial" w:cs="Arial"/>
        </w:rPr>
        <w:t>überwiegend Humus als langzeitige Kohlenstoffsenke bilden</w:t>
      </w:r>
      <w:r w:rsidR="007210D6">
        <w:rPr>
          <w:rFonts w:ascii="Arial" w:hAnsi="Arial" w:cs="Arial"/>
        </w:rPr>
        <w:t xml:space="preserve"> und damit dazu beitragen, </w:t>
      </w:r>
      <w:r w:rsidRPr="007210D6">
        <w:rPr>
          <w:rFonts w:ascii="Arial" w:hAnsi="Arial" w:cs="Arial"/>
        </w:rPr>
        <w:t xml:space="preserve">den Kohlendioxidgehalt der Atmosphäre zu </w:t>
      </w:r>
      <w:r w:rsidR="007210D6">
        <w:rPr>
          <w:rFonts w:ascii="Arial" w:hAnsi="Arial" w:cs="Arial"/>
        </w:rPr>
        <w:t>vermindern.</w:t>
      </w:r>
      <w:r w:rsidRPr="007210D6">
        <w:rPr>
          <w:rFonts w:ascii="Arial" w:hAnsi="Arial" w:cs="Arial"/>
        </w:rPr>
        <w:t xml:space="preserve"> </w:t>
      </w:r>
      <w:r w:rsidR="0070684A" w:rsidRPr="001C6828">
        <w:rPr>
          <w:rFonts w:ascii="Arial" w:hAnsi="Arial" w:cs="Arial"/>
        </w:rPr>
        <w:t xml:space="preserve">Auch die Wälder in der Region, in Europa und global sind infolge von Klimawandel und Abholzung nicht mehr oder nur noch vermindert effiziente Kohlenstoffsenken, sondern teilweise bereits Kohlendioxid freisetzende Quellen. </w:t>
      </w:r>
    </w:p>
    <w:p w14:paraId="5A0BE542" w14:textId="361E1098" w:rsidR="0070684A" w:rsidRPr="001C6828" w:rsidRDefault="0070684A" w:rsidP="00B643AE">
      <w:pPr>
        <w:spacing w:before="120" w:after="120" w:line="240" w:lineRule="auto"/>
        <w:jc w:val="both"/>
        <w:rPr>
          <w:rFonts w:ascii="Arial" w:hAnsi="Arial" w:cs="Arial"/>
        </w:rPr>
      </w:pPr>
      <w:r w:rsidRPr="001C6828">
        <w:rPr>
          <w:rFonts w:ascii="Arial" w:hAnsi="Arial" w:cs="Arial"/>
        </w:rPr>
        <w:t xml:space="preserve">Auch bei sofortiger Neupflanzung von Bäumen ist erst Jahrzehnte </w:t>
      </w:r>
      <w:r w:rsidR="001C6828">
        <w:rPr>
          <w:rFonts w:ascii="Arial" w:hAnsi="Arial" w:cs="Arial"/>
        </w:rPr>
        <w:t xml:space="preserve">später </w:t>
      </w:r>
      <w:r w:rsidRPr="001C6828">
        <w:rPr>
          <w:rFonts w:ascii="Arial" w:hAnsi="Arial" w:cs="Arial"/>
        </w:rPr>
        <w:t xml:space="preserve">eine Kompensation des durch Verbrennung von Altholz freigesetzten Kohlendioxids zu erwarten, so dass es sich nicht um eine klimaneutrale Brennstoffsubstitution handelt. </w:t>
      </w:r>
      <w:r w:rsidR="001C6828">
        <w:rPr>
          <w:rFonts w:ascii="Arial" w:hAnsi="Arial" w:cs="Arial"/>
        </w:rPr>
        <w:t xml:space="preserve">Außerdem </w:t>
      </w:r>
      <w:r w:rsidR="00B643AE">
        <w:rPr>
          <w:rFonts w:ascii="Arial" w:hAnsi="Arial" w:cs="Arial"/>
        </w:rPr>
        <w:t>ist offensichtlich nicht geplant</w:t>
      </w:r>
      <w:r w:rsidR="0072336E">
        <w:rPr>
          <w:rFonts w:ascii="Arial" w:hAnsi="Arial" w:cs="Arial"/>
        </w:rPr>
        <w:t xml:space="preserve"> zu ermitteln</w:t>
      </w:r>
      <w:r w:rsidR="00B643AE">
        <w:rPr>
          <w:rFonts w:ascii="Arial" w:hAnsi="Arial" w:cs="Arial"/>
        </w:rPr>
        <w:t xml:space="preserve">, ob der durch die Entnahme des jetzt zu Altholz gewordenen Frischholzes entstandene Verlust tatsächlich durch Neupflanzungen kompensiert wurde oder wird, und ob die Neupflanzungen immer noch existieren. </w:t>
      </w:r>
      <w:r w:rsidRPr="001C6828">
        <w:rPr>
          <w:rFonts w:ascii="Arial" w:hAnsi="Arial" w:cs="Arial"/>
        </w:rPr>
        <w:t xml:space="preserve">Ob die </w:t>
      </w:r>
      <w:r w:rsidR="001C6828">
        <w:rPr>
          <w:rFonts w:ascii="Arial" w:hAnsi="Arial" w:cs="Arial"/>
        </w:rPr>
        <w:t>„</w:t>
      </w:r>
      <w:r w:rsidRPr="001C6828">
        <w:rPr>
          <w:rFonts w:ascii="Arial" w:hAnsi="Arial" w:cs="Arial"/>
        </w:rPr>
        <w:t>Woodpower</w:t>
      </w:r>
      <w:r w:rsidR="001C6828">
        <w:rPr>
          <w:rFonts w:ascii="Arial" w:hAnsi="Arial" w:cs="Arial"/>
        </w:rPr>
        <w:t>“</w:t>
      </w:r>
      <w:r w:rsidRPr="001C6828">
        <w:rPr>
          <w:rFonts w:ascii="Arial" w:hAnsi="Arial" w:cs="Arial"/>
        </w:rPr>
        <w:t xml:space="preserve">-Anlagen </w:t>
      </w:r>
      <w:r w:rsidR="00B643AE">
        <w:rPr>
          <w:rFonts w:ascii="Arial" w:hAnsi="Arial" w:cs="Arial"/>
        </w:rPr>
        <w:t xml:space="preserve">bei Mangel an Altholz </w:t>
      </w:r>
      <w:r w:rsidRPr="001C6828">
        <w:rPr>
          <w:rFonts w:ascii="Arial" w:hAnsi="Arial" w:cs="Arial"/>
        </w:rPr>
        <w:t xml:space="preserve">auf </w:t>
      </w:r>
      <w:r w:rsidR="001C6828">
        <w:rPr>
          <w:rFonts w:ascii="Arial" w:hAnsi="Arial" w:cs="Arial"/>
        </w:rPr>
        <w:t xml:space="preserve">tatsächlich </w:t>
      </w:r>
      <w:r w:rsidRPr="001C6828">
        <w:rPr>
          <w:rFonts w:ascii="Arial" w:hAnsi="Arial" w:cs="Arial"/>
        </w:rPr>
        <w:t>nachhaltige Brennstoffe umgerüstet werden können, wie z.B. auf Biogas oder "grüne</w:t>
      </w:r>
      <w:r w:rsidR="00B643AE">
        <w:rPr>
          <w:rFonts w:ascii="Arial" w:hAnsi="Arial" w:cs="Arial"/>
        </w:rPr>
        <w:t>n</w:t>
      </w:r>
      <w:r w:rsidRPr="001C6828">
        <w:rPr>
          <w:rFonts w:ascii="Arial" w:hAnsi="Arial" w:cs="Arial"/>
        </w:rPr>
        <w:t>" Wasserstoff, ist nicht dargestellt.</w:t>
      </w:r>
    </w:p>
    <w:p w14:paraId="599BA317" w14:textId="0B0E5BBE" w:rsidR="00C9666E" w:rsidRDefault="00C9666E" w:rsidP="00C9666E">
      <w:pPr>
        <w:spacing w:before="120" w:after="120" w:line="240" w:lineRule="auto"/>
        <w:jc w:val="both"/>
        <w:rPr>
          <w:rFonts w:ascii="Arial" w:hAnsi="Arial" w:cs="Arial"/>
        </w:rPr>
      </w:pPr>
      <w:r>
        <w:rPr>
          <w:rFonts w:ascii="Arial" w:hAnsi="Arial" w:cs="Arial"/>
        </w:rPr>
        <w:t xml:space="preserve">Die geplante Anlage wird daher nicht als </w:t>
      </w:r>
      <w:r w:rsidRPr="002129C2">
        <w:rPr>
          <w:rFonts w:ascii="Arial" w:hAnsi="Arial" w:cs="Arial"/>
        </w:rPr>
        <w:t xml:space="preserve">relevanter Beitrag zum </w:t>
      </w:r>
      <w:r>
        <w:rPr>
          <w:rFonts w:ascii="Arial" w:hAnsi="Arial" w:cs="Arial"/>
        </w:rPr>
        <w:t xml:space="preserve">Erreichen der Klimaschutzziele in der Europäischen Union („Green Deal“), in Deutschland und in NRW angesehen. Auch sind keine positiven Wirkungen beim </w:t>
      </w:r>
      <w:r w:rsidRPr="002129C2">
        <w:rPr>
          <w:rFonts w:ascii="Arial" w:hAnsi="Arial" w:cs="Arial"/>
        </w:rPr>
        <w:t xml:space="preserve">Umwelt- und Klimaschutz sowie </w:t>
      </w:r>
      <w:r>
        <w:rPr>
          <w:rFonts w:ascii="Arial" w:hAnsi="Arial" w:cs="Arial"/>
        </w:rPr>
        <w:t>beim Erreichen der Kohlendioxid-</w:t>
      </w:r>
      <w:r w:rsidRPr="002129C2">
        <w:rPr>
          <w:rFonts w:ascii="Arial" w:hAnsi="Arial" w:cs="Arial"/>
        </w:rPr>
        <w:t>Neutralität</w:t>
      </w:r>
      <w:r>
        <w:rPr>
          <w:rFonts w:ascii="Arial" w:hAnsi="Arial" w:cs="Arial"/>
        </w:rPr>
        <w:t xml:space="preserve"> ersichtlich</w:t>
      </w:r>
      <w:r w:rsidRPr="002129C2">
        <w:rPr>
          <w:rFonts w:ascii="Arial" w:hAnsi="Arial" w:cs="Arial"/>
        </w:rPr>
        <w:t xml:space="preserve">. </w:t>
      </w:r>
      <w:r>
        <w:rPr>
          <w:rFonts w:ascii="Arial" w:hAnsi="Arial" w:cs="Arial"/>
        </w:rPr>
        <w:t xml:space="preserve">Beim Verfehlen der Klimaschutzziele sind schwerwiegende Folgen für mich und meine Nachkommen zu erwarten, sodass im Sinne des auf Artikel 20a GG basierenden Urteils des Bundesverfassungsgerichts von 2021 zur Schutzpflicht des Staates vor den Gefahren des Klimawandels der beantragten Anlage die Genehmigung in der vorgesehenen Form versagt werden sollte. </w:t>
      </w:r>
    </w:p>
    <w:p w14:paraId="64EBE288" w14:textId="77777777" w:rsidR="00274ED6" w:rsidRPr="002129C2" w:rsidRDefault="00274ED6" w:rsidP="00AA0672">
      <w:pPr>
        <w:spacing w:before="120" w:after="120" w:line="240" w:lineRule="auto"/>
        <w:rPr>
          <w:rFonts w:ascii="Arial" w:hAnsi="Arial" w:cs="Arial"/>
        </w:rPr>
      </w:pPr>
    </w:p>
    <w:p w14:paraId="73ECFA51" w14:textId="0EE5AE35" w:rsidR="00C066EE" w:rsidRPr="002129C2" w:rsidRDefault="00AA0672" w:rsidP="00C9666E">
      <w:pPr>
        <w:spacing w:before="120" w:after="120" w:line="240" w:lineRule="auto"/>
        <w:rPr>
          <w:rFonts w:ascii="Arial" w:hAnsi="Arial" w:cs="Arial"/>
        </w:rPr>
      </w:pPr>
      <w:r w:rsidRPr="002129C2">
        <w:rPr>
          <w:rFonts w:ascii="Arial" w:hAnsi="Arial" w:cs="Arial"/>
        </w:rPr>
        <w:t xml:space="preserve">Rheinberg, </w:t>
      </w:r>
      <w:r w:rsidR="00F1757E">
        <w:rPr>
          <w:rFonts w:ascii="Arial" w:hAnsi="Arial" w:cs="Arial"/>
        </w:rPr>
        <w:t>1. August</w:t>
      </w:r>
      <w:r w:rsidRPr="002129C2">
        <w:rPr>
          <w:rFonts w:ascii="Arial" w:hAnsi="Arial" w:cs="Arial"/>
        </w:rPr>
        <w:t xml:space="preserve"> 20</w:t>
      </w:r>
      <w:r w:rsidR="005D7F58">
        <w:rPr>
          <w:rFonts w:ascii="Arial" w:hAnsi="Arial" w:cs="Arial"/>
        </w:rPr>
        <w:t>22</w:t>
      </w:r>
    </w:p>
    <w:p w14:paraId="6771B29D" w14:textId="78082262" w:rsidR="00274ED6" w:rsidRPr="002129C2" w:rsidRDefault="00274ED6" w:rsidP="00D5460C">
      <w:pPr>
        <w:spacing w:after="0" w:line="240" w:lineRule="auto"/>
        <w:rPr>
          <w:rFonts w:ascii="Arial" w:hAnsi="Arial" w:cs="Arial"/>
        </w:rPr>
      </w:pPr>
    </w:p>
    <w:p w14:paraId="59982864" w14:textId="7BC257B3" w:rsidR="00274ED6" w:rsidRPr="002129C2" w:rsidRDefault="00274ED6" w:rsidP="00D5460C">
      <w:pPr>
        <w:spacing w:after="0" w:line="240" w:lineRule="auto"/>
        <w:rPr>
          <w:rFonts w:ascii="Arial" w:hAnsi="Arial" w:cs="Arial"/>
        </w:rPr>
      </w:pPr>
    </w:p>
    <w:p w14:paraId="654BE704" w14:textId="665D33A8" w:rsidR="007C1D5F" w:rsidRPr="002129C2" w:rsidRDefault="007C1D5F" w:rsidP="00D5460C">
      <w:pPr>
        <w:spacing w:after="0" w:line="240" w:lineRule="auto"/>
        <w:rPr>
          <w:rFonts w:ascii="Arial" w:hAnsi="Arial" w:cs="Arial"/>
        </w:rPr>
      </w:pPr>
    </w:p>
    <w:p w14:paraId="2BEA6C61" w14:textId="4AFB4556" w:rsidR="00D5460C" w:rsidRPr="002129C2" w:rsidRDefault="00A659B9" w:rsidP="00D5460C">
      <w:pPr>
        <w:spacing w:after="0" w:line="240" w:lineRule="auto"/>
        <w:rPr>
          <w:rFonts w:ascii="Arial" w:hAnsi="Arial" w:cs="Arial"/>
        </w:rPr>
      </w:pPr>
      <w:r>
        <w:rPr>
          <w:rFonts w:ascii="Arial" w:hAnsi="Arial" w:cs="Arial"/>
        </w:rPr>
        <w:t>(</w:t>
      </w:r>
      <w:r w:rsidRPr="00A659B9">
        <w:rPr>
          <w:rFonts w:ascii="Arial" w:hAnsi="Arial" w:cs="Arial"/>
          <w:color w:val="0070C0"/>
        </w:rPr>
        <w:t>Unterschrift</w:t>
      </w:r>
      <w:r>
        <w:rPr>
          <w:rFonts w:ascii="Arial" w:hAnsi="Arial" w:cs="Arial"/>
        </w:rPr>
        <w:t>)</w:t>
      </w:r>
      <w:r w:rsidR="00D5460C" w:rsidRPr="002129C2">
        <w:rPr>
          <w:rFonts w:ascii="Arial" w:hAnsi="Arial" w:cs="Arial"/>
        </w:rPr>
        <w:t xml:space="preserve"> </w:t>
      </w:r>
    </w:p>
    <w:sectPr w:rsidR="00D5460C" w:rsidRPr="002129C2" w:rsidSect="00BC5CC4">
      <w:headerReference w:type="default" r:id="rId8"/>
      <w:footerReference w:type="default" r:id="rId9"/>
      <w:footerReference w:type="first" r:id="rId10"/>
      <w:pgSz w:w="11906" w:h="16838"/>
      <w:pgMar w:top="1417" w:right="849" w:bottom="1134" w:left="851" w:header="708"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E006" w14:textId="77777777" w:rsidR="009C1C86" w:rsidRDefault="009C1C86" w:rsidP="00C6361F">
      <w:pPr>
        <w:spacing w:after="0" w:line="240" w:lineRule="auto"/>
      </w:pPr>
      <w:r>
        <w:separator/>
      </w:r>
    </w:p>
  </w:endnote>
  <w:endnote w:type="continuationSeparator" w:id="0">
    <w:p w14:paraId="16DE9E3D" w14:textId="77777777" w:rsidR="009C1C86" w:rsidRDefault="009C1C86" w:rsidP="00C6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810" w14:textId="7D54CB7B" w:rsidR="002129C2" w:rsidRDefault="002129C2" w:rsidP="00367A93">
    <w:pPr>
      <w:pStyle w:val="Footer"/>
      <w:rPr>
        <w:rFonts w:ascii="Arial" w:hAnsi="Arial" w:cs="Arial"/>
      </w:rPr>
    </w:pPr>
  </w:p>
  <w:p w14:paraId="390F3A1A" w14:textId="77777777" w:rsidR="00367A93" w:rsidRDefault="00367A93" w:rsidP="00367A93">
    <w:pPr>
      <w:pStyle w:val="Footer"/>
      <w:pBdr>
        <w:top w:val="single" w:sz="4" w:space="1" w:color="auto"/>
      </w:pBdr>
      <w:rPr>
        <w:rFonts w:ascii="Arial" w:hAnsi="Arial" w:cs="Arial"/>
      </w:rPr>
    </w:pPr>
  </w:p>
  <w:p w14:paraId="35E19EFA" w14:textId="7F446742" w:rsidR="004F2137" w:rsidRPr="002129C2" w:rsidRDefault="00816B79">
    <w:pPr>
      <w:pStyle w:val="Footer"/>
      <w:rPr>
        <w:rFonts w:ascii="Arial" w:hAnsi="Arial" w:cs="Arial"/>
      </w:rPr>
    </w:pPr>
    <w:r w:rsidRPr="002129C2">
      <w:rPr>
        <w:rFonts w:ascii="Arial" w:hAnsi="Arial" w:cs="Arial"/>
      </w:rPr>
      <w:fldChar w:fldCharType="begin"/>
    </w:r>
    <w:r w:rsidRPr="002129C2">
      <w:rPr>
        <w:rFonts w:ascii="Arial" w:hAnsi="Arial" w:cs="Arial"/>
      </w:rPr>
      <w:instrText xml:space="preserve"> FILENAME   \* MERGEFORMAT </w:instrText>
    </w:r>
    <w:r w:rsidRPr="002129C2">
      <w:rPr>
        <w:rFonts w:ascii="Arial" w:hAnsi="Arial" w:cs="Arial"/>
      </w:rPr>
      <w:fldChar w:fldCharType="separate"/>
    </w:r>
    <w:r w:rsidR="00D461B1">
      <w:rPr>
        <w:rFonts w:ascii="Arial" w:hAnsi="Arial" w:cs="Arial"/>
        <w:noProof/>
      </w:rPr>
      <w:t>BRD_2022_08_01_Solvay-AltholzVerbrennung_II_Einwendung_Muster.docx</w:t>
    </w:r>
    <w:r w:rsidRPr="002129C2">
      <w:rPr>
        <w:rFonts w:ascii="Arial" w:hAnsi="Arial" w:cs="Arial"/>
        <w:noProof/>
      </w:rPr>
      <w:fldChar w:fldCharType="end"/>
    </w:r>
    <w:r w:rsidR="004F2137" w:rsidRPr="002129C2">
      <w:rPr>
        <w:rFonts w:ascii="Arial" w:hAnsi="Arial" w:cs="Arial"/>
      </w:rPr>
      <w:t xml:space="preserve">  2</w:t>
    </w:r>
    <w:r w:rsidR="008C0DB2" w:rsidRPr="002129C2">
      <w:rPr>
        <w:rFonts w:ascii="Arial" w:hAnsi="Arial" w:cs="Arial"/>
      </w:rPr>
      <w:t>8</w:t>
    </w:r>
    <w:r w:rsidR="004F2137" w:rsidRPr="002129C2">
      <w:rPr>
        <w:rFonts w:ascii="Arial" w:hAnsi="Arial" w:cs="Arial"/>
      </w:rPr>
      <w:t xml:space="preserve">.08.2019  Seite </w:t>
    </w:r>
    <w:r w:rsidR="004F2137" w:rsidRPr="002129C2">
      <w:rPr>
        <w:rFonts w:ascii="Arial" w:hAnsi="Arial" w:cs="Arial"/>
      </w:rPr>
      <w:fldChar w:fldCharType="begin"/>
    </w:r>
    <w:r w:rsidR="004F2137" w:rsidRPr="002129C2">
      <w:rPr>
        <w:rFonts w:ascii="Arial" w:hAnsi="Arial" w:cs="Arial"/>
      </w:rPr>
      <w:instrText xml:space="preserve"> PAGE  \* Arabic  \* MERGEFORMAT </w:instrText>
    </w:r>
    <w:r w:rsidR="004F2137" w:rsidRPr="002129C2">
      <w:rPr>
        <w:rFonts w:ascii="Arial" w:hAnsi="Arial" w:cs="Arial"/>
      </w:rPr>
      <w:fldChar w:fldCharType="separate"/>
    </w:r>
    <w:r w:rsidR="004F2137" w:rsidRPr="002129C2">
      <w:rPr>
        <w:rFonts w:ascii="Arial" w:hAnsi="Arial" w:cs="Arial"/>
      </w:rPr>
      <w:t>1</w:t>
    </w:r>
    <w:r w:rsidR="004F2137" w:rsidRPr="002129C2">
      <w:rPr>
        <w:rFonts w:ascii="Arial" w:hAnsi="Arial" w:cs="Arial"/>
      </w:rPr>
      <w:fldChar w:fldCharType="end"/>
    </w:r>
    <w:r w:rsidR="004F2137" w:rsidRPr="002129C2">
      <w:rPr>
        <w:rFonts w:ascii="Arial" w:hAnsi="Arial" w:cs="Arial"/>
      </w:rPr>
      <w:t xml:space="preserve"> von </w:t>
    </w:r>
    <w:r w:rsidRPr="002129C2">
      <w:rPr>
        <w:rFonts w:ascii="Arial" w:hAnsi="Arial" w:cs="Arial"/>
      </w:rPr>
      <w:fldChar w:fldCharType="begin"/>
    </w:r>
    <w:r w:rsidRPr="002129C2">
      <w:rPr>
        <w:rFonts w:ascii="Arial" w:hAnsi="Arial" w:cs="Arial"/>
      </w:rPr>
      <w:instrText xml:space="preserve"> NUMPAGES   \* MERGEFORMAT </w:instrText>
    </w:r>
    <w:r w:rsidRPr="002129C2">
      <w:rPr>
        <w:rFonts w:ascii="Arial" w:hAnsi="Arial" w:cs="Arial"/>
      </w:rPr>
      <w:fldChar w:fldCharType="separate"/>
    </w:r>
    <w:r w:rsidR="004F2137" w:rsidRPr="002129C2">
      <w:rPr>
        <w:rFonts w:ascii="Arial" w:hAnsi="Arial" w:cs="Arial"/>
      </w:rPr>
      <w:t>6</w:t>
    </w:r>
    <w:r w:rsidRPr="002129C2">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CA53" w14:textId="77777777" w:rsidR="00BC5CC4" w:rsidRDefault="00BC5CC4" w:rsidP="00BC5CC4">
    <w:pPr>
      <w:pStyle w:val="Footer"/>
      <w:pBdr>
        <w:top w:val="single" w:sz="4" w:space="1" w:color="auto"/>
      </w:pBdr>
    </w:pPr>
  </w:p>
  <w:p w14:paraId="53A0EA94" w14:textId="12B452A2" w:rsidR="00C6361F" w:rsidRDefault="00000000">
    <w:pPr>
      <w:pStyle w:val="Footer"/>
    </w:pPr>
    <w:fldSimple w:instr=" FILENAME   \* MERGEFORMAT ">
      <w:r w:rsidR="00C31A1B">
        <w:rPr>
          <w:noProof/>
        </w:rPr>
        <w:t>BRD_2022_07_28_Solvay-AltholzVerbrennung_II_Einwendung.docx</w:t>
      </w:r>
    </w:fldSimple>
    <w:r w:rsidR="00C6361F">
      <w:t xml:space="preserve">       2</w:t>
    </w:r>
    <w:r w:rsidR="008C0DB2">
      <w:t>8</w:t>
    </w:r>
    <w:r w:rsidR="00C6361F">
      <w:t xml:space="preserve">.08.2019       Seite </w:t>
    </w:r>
    <w:r w:rsidR="00C6361F">
      <w:fldChar w:fldCharType="begin"/>
    </w:r>
    <w:r w:rsidR="00C6361F">
      <w:instrText xml:space="preserve"> PAGE  \* Arabic  \* MERGEFORMAT </w:instrText>
    </w:r>
    <w:r w:rsidR="00C6361F">
      <w:fldChar w:fldCharType="separate"/>
    </w:r>
    <w:r w:rsidR="00C6361F">
      <w:rPr>
        <w:noProof/>
      </w:rPr>
      <w:t>1</w:t>
    </w:r>
    <w:r w:rsidR="00C6361F">
      <w:fldChar w:fldCharType="end"/>
    </w:r>
    <w:r w:rsidR="00C6361F">
      <w:t xml:space="preserve"> von </w:t>
    </w:r>
    <w:fldSimple w:instr=" NUMPAGES   \* MERGEFORMAT ">
      <w:r w:rsidR="00C6361F">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88DC" w14:textId="77777777" w:rsidR="009C1C86" w:rsidRDefault="009C1C86" w:rsidP="00C6361F">
      <w:pPr>
        <w:spacing w:after="0" w:line="240" w:lineRule="auto"/>
      </w:pPr>
      <w:r>
        <w:separator/>
      </w:r>
    </w:p>
  </w:footnote>
  <w:footnote w:type="continuationSeparator" w:id="0">
    <w:p w14:paraId="3C44C9BF" w14:textId="77777777" w:rsidR="009C1C86" w:rsidRDefault="009C1C86" w:rsidP="00C6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72E3" w14:textId="28711E10" w:rsidR="00AA0672" w:rsidRDefault="00D461B1" w:rsidP="00F362C7">
    <w:pPr>
      <w:pStyle w:val="Header"/>
      <w:ind w:left="5670"/>
      <w:rPr>
        <w:rFonts w:ascii="Arial" w:hAnsi="Arial" w:cs="Arial"/>
      </w:rPr>
    </w:pPr>
    <w:r>
      <w:rPr>
        <w:rFonts w:ascii="Arial" w:hAnsi="Arial" w:cs="Arial"/>
      </w:rPr>
      <w:t>XXX</w:t>
    </w:r>
  </w:p>
  <w:p w14:paraId="169B03C9" w14:textId="77777777" w:rsidR="00D461B1" w:rsidRDefault="00D461B1" w:rsidP="00F362C7">
    <w:pPr>
      <w:pStyle w:val="Header"/>
      <w:ind w:left="5670"/>
      <w:rPr>
        <w:rFonts w:ascii="Arial" w:hAnsi="Arial" w:cs="Arial"/>
      </w:rPr>
    </w:pPr>
  </w:p>
  <w:p w14:paraId="231C4FBE" w14:textId="77777777" w:rsidR="00367A93" w:rsidRDefault="00367A93" w:rsidP="00367A93">
    <w:pPr>
      <w:pStyle w:val="Header"/>
      <w:pBdr>
        <w:bottom w:val="single" w:sz="4" w:space="1" w:color="auto"/>
      </w:pBdr>
      <w:rPr>
        <w:rFonts w:ascii="Arial" w:hAnsi="Arial" w:cs="Arial"/>
      </w:rPr>
    </w:pPr>
  </w:p>
  <w:p w14:paraId="7DC36D59" w14:textId="77777777" w:rsidR="002129C2" w:rsidRPr="002129C2" w:rsidRDefault="002129C2" w:rsidP="00F362C7">
    <w:pPr>
      <w:pStyle w:val="Header"/>
      <w:ind w:left="567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980"/>
    <w:multiLevelType w:val="multilevel"/>
    <w:tmpl w:val="2B301D2E"/>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6C707D"/>
    <w:multiLevelType w:val="multilevel"/>
    <w:tmpl w:val="60E47900"/>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5B5710"/>
    <w:multiLevelType w:val="hybridMultilevel"/>
    <w:tmpl w:val="C4B88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F03CBD"/>
    <w:multiLevelType w:val="hybridMultilevel"/>
    <w:tmpl w:val="C390E9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A52F9F"/>
    <w:multiLevelType w:val="hybridMultilevel"/>
    <w:tmpl w:val="B47A2B9A"/>
    <w:lvl w:ilvl="0" w:tplc="24C8626E">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5217AEF"/>
    <w:multiLevelType w:val="multilevel"/>
    <w:tmpl w:val="DC2AEC2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714C374B"/>
    <w:multiLevelType w:val="hybridMultilevel"/>
    <w:tmpl w:val="8E48FAD8"/>
    <w:lvl w:ilvl="0" w:tplc="90EC38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2306617">
    <w:abstractNumId w:val="4"/>
  </w:num>
  <w:num w:numId="2" w16cid:durableId="2061972455">
    <w:abstractNumId w:val="2"/>
  </w:num>
  <w:num w:numId="3" w16cid:durableId="1587576221">
    <w:abstractNumId w:val="3"/>
  </w:num>
  <w:num w:numId="4" w16cid:durableId="128667889">
    <w:abstractNumId w:val="5"/>
  </w:num>
  <w:num w:numId="5" w16cid:durableId="552816952">
    <w:abstractNumId w:val="1"/>
  </w:num>
  <w:num w:numId="6" w16cid:durableId="545139430">
    <w:abstractNumId w:val="0"/>
  </w:num>
  <w:num w:numId="7" w16cid:durableId="1755084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A6"/>
    <w:rsid w:val="000231BC"/>
    <w:rsid w:val="00026D72"/>
    <w:rsid w:val="0003740A"/>
    <w:rsid w:val="00042619"/>
    <w:rsid w:val="0005698C"/>
    <w:rsid w:val="000727CA"/>
    <w:rsid w:val="0007283B"/>
    <w:rsid w:val="00073285"/>
    <w:rsid w:val="00073CC9"/>
    <w:rsid w:val="000763D3"/>
    <w:rsid w:val="00082424"/>
    <w:rsid w:val="0008526C"/>
    <w:rsid w:val="00090FE9"/>
    <w:rsid w:val="000950E1"/>
    <w:rsid w:val="00097087"/>
    <w:rsid w:val="000A240A"/>
    <w:rsid w:val="000A37AF"/>
    <w:rsid w:val="000B4F27"/>
    <w:rsid w:val="000B7AAC"/>
    <w:rsid w:val="000B7BC3"/>
    <w:rsid w:val="000C52E8"/>
    <w:rsid w:val="000C58B6"/>
    <w:rsid w:val="000E3BAA"/>
    <w:rsid w:val="00120769"/>
    <w:rsid w:val="0012375C"/>
    <w:rsid w:val="00135656"/>
    <w:rsid w:val="001649A9"/>
    <w:rsid w:val="0017793F"/>
    <w:rsid w:val="001816E7"/>
    <w:rsid w:val="0018372A"/>
    <w:rsid w:val="00184A34"/>
    <w:rsid w:val="00194D1A"/>
    <w:rsid w:val="00195CBD"/>
    <w:rsid w:val="001B4CF1"/>
    <w:rsid w:val="001B7B1F"/>
    <w:rsid w:val="001C6828"/>
    <w:rsid w:val="001D19C1"/>
    <w:rsid w:val="001E283C"/>
    <w:rsid w:val="001E6E34"/>
    <w:rsid w:val="001F1907"/>
    <w:rsid w:val="00211403"/>
    <w:rsid w:val="002129C2"/>
    <w:rsid w:val="002233C9"/>
    <w:rsid w:val="00226242"/>
    <w:rsid w:val="0023637A"/>
    <w:rsid w:val="0024009B"/>
    <w:rsid w:val="00242433"/>
    <w:rsid w:val="002606B8"/>
    <w:rsid w:val="00262497"/>
    <w:rsid w:val="002649E2"/>
    <w:rsid w:val="00265704"/>
    <w:rsid w:val="00266933"/>
    <w:rsid w:val="00271A49"/>
    <w:rsid w:val="00274ED6"/>
    <w:rsid w:val="002A35ED"/>
    <w:rsid w:val="002A3658"/>
    <w:rsid w:val="002B40F4"/>
    <w:rsid w:val="002C3E66"/>
    <w:rsid w:val="002D2E50"/>
    <w:rsid w:val="002E5E5B"/>
    <w:rsid w:val="002F12E9"/>
    <w:rsid w:val="002F3732"/>
    <w:rsid w:val="00301660"/>
    <w:rsid w:val="00322460"/>
    <w:rsid w:val="003341DD"/>
    <w:rsid w:val="0033445D"/>
    <w:rsid w:val="003418F9"/>
    <w:rsid w:val="0035512F"/>
    <w:rsid w:val="0035651B"/>
    <w:rsid w:val="00367A93"/>
    <w:rsid w:val="00373A32"/>
    <w:rsid w:val="0038212D"/>
    <w:rsid w:val="00393209"/>
    <w:rsid w:val="00393FAC"/>
    <w:rsid w:val="003A2FB7"/>
    <w:rsid w:val="003C3952"/>
    <w:rsid w:val="003D3899"/>
    <w:rsid w:val="004135A5"/>
    <w:rsid w:val="00421E7D"/>
    <w:rsid w:val="004404FF"/>
    <w:rsid w:val="00441146"/>
    <w:rsid w:val="004441EB"/>
    <w:rsid w:val="0047029F"/>
    <w:rsid w:val="00472603"/>
    <w:rsid w:val="004836F6"/>
    <w:rsid w:val="004905E0"/>
    <w:rsid w:val="00490EA3"/>
    <w:rsid w:val="004A04AD"/>
    <w:rsid w:val="004A5BBB"/>
    <w:rsid w:val="004A7EE0"/>
    <w:rsid w:val="004B4CC1"/>
    <w:rsid w:val="004C7E13"/>
    <w:rsid w:val="004F2137"/>
    <w:rsid w:val="004F7B93"/>
    <w:rsid w:val="005110F1"/>
    <w:rsid w:val="00520AB5"/>
    <w:rsid w:val="00527DB8"/>
    <w:rsid w:val="00530235"/>
    <w:rsid w:val="00531993"/>
    <w:rsid w:val="005358AF"/>
    <w:rsid w:val="00541FBB"/>
    <w:rsid w:val="00542885"/>
    <w:rsid w:val="00542B1A"/>
    <w:rsid w:val="00564682"/>
    <w:rsid w:val="00571D0C"/>
    <w:rsid w:val="00584FFA"/>
    <w:rsid w:val="005A1F0F"/>
    <w:rsid w:val="005D7F58"/>
    <w:rsid w:val="00601D06"/>
    <w:rsid w:val="00602770"/>
    <w:rsid w:val="00656785"/>
    <w:rsid w:val="00661D90"/>
    <w:rsid w:val="006678F3"/>
    <w:rsid w:val="0067233A"/>
    <w:rsid w:val="0068057E"/>
    <w:rsid w:val="00680F3C"/>
    <w:rsid w:val="00681260"/>
    <w:rsid w:val="006859FF"/>
    <w:rsid w:val="006907EC"/>
    <w:rsid w:val="006A1538"/>
    <w:rsid w:val="006A2A0E"/>
    <w:rsid w:val="006A2E73"/>
    <w:rsid w:val="006B1942"/>
    <w:rsid w:val="006C2DAD"/>
    <w:rsid w:val="006C69AD"/>
    <w:rsid w:val="007027E2"/>
    <w:rsid w:val="00702DD1"/>
    <w:rsid w:val="0070684A"/>
    <w:rsid w:val="007210D6"/>
    <w:rsid w:val="0072336E"/>
    <w:rsid w:val="0074056A"/>
    <w:rsid w:val="00747098"/>
    <w:rsid w:val="00753C2B"/>
    <w:rsid w:val="00766C3A"/>
    <w:rsid w:val="00777155"/>
    <w:rsid w:val="00780EA5"/>
    <w:rsid w:val="00786029"/>
    <w:rsid w:val="00790D26"/>
    <w:rsid w:val="007A4A9F"/>
    <w:rsid w:val="007A5FAB"/>
    <w:rsid w:val="007B2B72"/>
    <w:rsid w:val="007C1D5F"/>
    <w:rsid w:val="007C3D7F"/>
    <w:rsid w:val="007D025A"/>
    <w:rsid w:val="007E4700"/>
    <w:rsid w:val="007F10B8"/>
    <w:rsid w:val="00816B79"/>
    <w:rsid w:val="00820725"/>
    <w:rsid w:val="00835A49"/>
    <w:rsid w:val="00835ACD"/>
    <w:rsid w:val="008526EA"/>
    <w:rsid w:val="00872389"/>
    <w:rsid w:val="00874451"/>
    <w:rsid w:val="008B02D3"/>
    <w:rsid w:val="008B71F1"/>
    <w:rsid w:val="008C0DB2"/>
    <w:rsid w:val="008C7007"/>
    <w:rsid w:val="008D18D0"/>
    <w:rsid w:val="008D6E55"/>
    <w:rsid w:val="008E3E2B"/>
    <w:rsid w:val="0090115F"/>
    <w:rsid w:val="0091054F"/>
    <w:rsid w:val="00915551"/>
    <w:rsid w:val="00916779"/>
    <w:rsid w:val="00934542"/>
    <w:rsid w:val="00955DBF"/>
    <w:rsid w:val="009809A7"/>
    <w:rsid w:val="00985B08"/>
    <w:rsid w:val="00995518"/>
    <w:rsid w:val="0099608E"/>
    <w:rsid w:val="009A5F69"/>
    <w:rsid w:val="009B0455"/>
    <w:rsid w:val="009B081D"/>
    <w:rsid w:val="009B0B43"/>
    <w:rsid w:val="009C1C86"/>
    <w:rsid w:val="009D2433"/>
    <w:rsid w:val="009D25CA"/>
    <w:rsid w:val="009D5F58"/>
    <w:rsid w:val="009E28B4"/>
    <w:rsid w:val="009F0E90"/>
    <w:rsid w:val="009F1A10"/>
    <w:rsid w:val="00A01F2F"/>
    <w:rsid w:val="00A06F57"/>
    <w:rsid w:val="00A12D94"/>
    <w:rsid w:val="00A27618"/>
    <w:rsid w:val="00A31F4D"/>
    <w:rsid w:val="00A57FFC"/>
    <w:rsid w:val="00A60554"/>
    <w:rsid w:val="00A659B9"/>
    <w:rsid w:val="00A71460"/>
    <w:rsid w:val="00AA0672"/>
    <w:rsid w:val="00AA1CFC"/>
    <w:rsid w:val="00AB545E"/>
    <w:rsid w:val="00AD1F38"/>
    <w:rsid w:val="00AE44FC"/>
    <w:rsid w:val="00AE5013"/>
    <w:rsid w:val="00AE7A09"/>
    <w:rsid w:val="00AF4C7D"/>
    <w:rsid w:val="00AF74CE"/>
    <w:rsid w:val="00B025BB"/>
    <w:rsid w:val="00B03F88"/>
    <w:rsid w:val="00B117DC"/>
    <w:rsid w:val="00B31710"/>
    <w:rsid w:val="00B47DB3"/>
    <w:rsid w:val="00B52BDE"/>
    <w:rsid w:val="00B60680"/>
    <w:rsid w:val="00B643AE"/>
    <w:rsid w:val="00B80155"/>
    <w:rsid w:val="00B918D0"/>
    <w:rsid w:val="00B97055"/>
    <w:rsid w:val="00BC5CC4"/>
    <w:rsid w:val="00BD4C50"/>
    <w:rsid w:val="00BE1AF3"/>
    <w:rsid w:val="00BE3244"/>
    <w:rsid w:val="00BF0C38"/>
    <w:rsid w:val="00BF2173"/>
    <w:rsid w:val="00BF22EB"/>
    <w:rsid w:val="00BF4FD3"/>
    <w:rsid w:val="00C00017"/>
    <w:rsid w:val="00C053B8"/>
    <w:rsid w:val="00C05FAA"/>
    <w:rsid w:val="00C066EE"/>
    <w:rsid w:val="00C2180E"/>
    <w:rsid w:val="00C21919"/>
    <w:rsid w:val="00C25B48"/>
    <w:rsid w:val="00C31A1B"/>
    <w:rsid w:val="00C36987"/>
    <w:rsid w:val="00C6361F"/>
    <w:rsid w:val="00C647CC"/>
    <w:rsid w:val="00C66EA6"/>
    <w:rsid w:val="00C71B81"/>
    <w:rsid w:val="00C76874"/>
    <w:rsid w:val="00C872B0"/>
    <w:rsid w:val="00C90CB6"/>
    <w:rsid w:val="00C9666E"/>
    <w:rsid w:val="00CA11DA"/>
    <w:rsid w:val="00CA2E47"/>
    <w:rsid w:val="00CA5112"/>
    <w:rsid w:val="00CA5BDE"/>
    <w:rsid w:val="00CB440B"/>
    <w:rsid w:val="00CB45EC"/>
    <w:rsid w:val="00CC3487"/>
    <w:rsid w:val="00CD2E8D"/>
    <w:rsid w:val="00CD6EB1"/>
    <w:rsid w:val="00D174C6"/>
    <w:rsid w:val="00D238AF"/>
    <w:rsid w:val="00D32D1D"/>
    <w:rsid w:val="00D33495"/>
    <w:rsid w:val="00D4036E"/>
    <w:rsid w:val="00D432A5"/>
    <w:rsid w:val="00D461B1"/>
    <w:rsid w:val="00D5448F"/>
    <w:rsid w:val="00D5460C"/>
    <w:rsid w:val="00D56123"/>
    <w:rsid w:val="00D63699"/>
    <w:rsid w:val="00D72523"/>
    <w:rsid w:val="00D77616"/>
    <w:rsid w:val="00D9169F"/>
    <w:rsid w:val="00DA1734"/>
    <w:rsid w:val="00DA6745"/>
    <w:rsid w:val="00DB417D"/>
    <w:rsid w:val="00DB6CEB"/>
    <w:rsid w:val="00DC1982"/>
    <w:rsid w:val="00DC4A3D"/>
    <w:rsid w:val="00DD52E9"/>
    <w:rsid w:val="00E1236F"/>
    <w:rsid w:val="00E15E59"/>
    <w:rsid w:val="00E16847"/>
    <w:rsid w:val="00E25102"/>
    <w:rsid w:val="00E32230"/>
    <w:rsid w:val="00E42AD3"/>
    <w:rsid w:val="00E46849"/>
    <w:rsid w:val="00E60BA2"/>
    <w:rsid w:val="00E60E13"/>
    <w:rsid w:val="00E647ED"/>
    <w:rsid w:val="00E7265C"/>
    <w:rsid w:val="00E80510"/>
    <w:rsid w:val="00EA035B"/>
    <w:rsid w:val="00EB77E7"/>
    <w:rsid w:val="00EC07CE"/>
    <w:rsid w:val="00EC1883"/>
    <w:rsid w:val="00EC2E13"/>
    <w:rsid w:val="00EC35D3"/>
    <w:rsid w:val="00ED0C8C"/>
    <w:rsid w:val="00ED2FDB"/>
    <w:rsid w:val="00F01F44"/>
    <w:rsid w:val="00F02E15"/>
    <w:rsid w:val="00F1757E"/>
    <w:rsid w:val="00F23932"/>
    <w:rsid w:val="00F32D6F"/>
    <w:rsid w:val="00F362C7"/>
    <w:rsid w:val="00F54261"/>
    <w:rsid w:val="00F573B4"/>
    <w:rsid w:val="00F81409"/>
    <w:rsid w:val="00F979F3"/>
    <w:rsid w:val="00FA7A92"/>
    <w:rsid w:val="00FC1721"/>
    <w:rsid w:val="00FD14FB"/>
    <w:rsid w:val="00FD798D"/>
    <w:rsid w:val="00FE1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54FAA"/>
  <w15:docId w15:val="{16648709-870A-4207-816D-CCB8E3A7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6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AA067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AA06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60C"/>
    <w:rPr>
      <w:color w:val="0000FF" w:themeColor="hyperlink"/>
      <w:u w:val="single"/>
    </w:rPr>
  </w:style>
  <w:style w:type="paragraph" w:styleId="BalloonText">
    <w:name w:val="Balloon Text"/>
    <w:basedOn w:val="Normal"/>
    <w:link w:val="BalloonTextChar"/>
    <w:uiPriority w:val="99"/>
    <w:semiHidden/>
    <w:unhideWhenUsed/>
    <w:rsid w:val="00D5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60C"/>
    <w:rPr>
      <w:rFonts w:ascii="Tahoma" w:hAnsi="Tahoma" w:cs="Tahoma"/>
      <w:sz w:val="16"/>
      <w:szCs w:val="16"/>
    </w:rPr>
  </w:style>
  <w:style w:type="character" w:styleId="UnresolvedMention">
    <w:name w:val="Unresolved Mention"/>
    <w:basedOn w:val="DefaultParagraphFont"/>
    <w:uiPriority w:val="99"/>
    <w:semiHidden/>
    <w:unhideWhenUsed/>
    <w:rsid w:val="00C6361F"/>
    <w:rPr>
      <w:color w:val="605E5C"/>
      <w:shd w:val="clear" w:color="auto" w:fill="E1DFDD"/>
    </w:rPr>
  </w:style>
  <w:style w:type="paragraph" w:styleId="Header">
    <w:name w:val="header"/>
    <w:basedOn w:val="Normal"/>
    <w:link w:val="HeaderChar"/>
    <w:uiPriority w:val="99"/>
    <w:unhideWhenUsed/>
    <w:rsid w:val="00C636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361F"/>
  </w:style>
  <w:style w:type="paragraph" w:styleId="Footer">
    <w:name w:val="footer"/>
    <w:basedOn w:val="Normal"/>
    <w:link w:val="FooterChar"/>
    <w:uiPriority w:val="99"/>
    <w:unhideWhenUsed/>
    <w:rsid w:val="00C636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361F"/>
  </w:style>
  <w:style w:type="paragraph" w:customStyle="1" w:styleId="GlieNoGlie1">
    <w:name w:val="Glie_No_Glie1"/>
    <w:basedOn w:val="Heading1"/>
    <w:next w:val="Normal"/>
    <w:rsid w:val="00AA0672"/>
    <w:pPr>
      <w:keepLines w:val="0"/>
      <w:spacing w:before="120" w:after="120" w:line="240" w:lineRule="auto"/>
      <w:ind w:left="425" w:hanging="425"/>
      <w:outlineLvl w:val="9"/>
    </w:pPr>
    <w:rPr>
      <w:rFonts w:ascii="Arial" w:eastAsia="Times New Roman" w:hAnsi="Arial" w:cs="Times New Roman"/>
      <w:b/>
      <w:noProof/>
      <w:color w:val="auto"/>
      <w:sz w:val="30"/>
      <w:szCs w:val="30"/>
      <w:lang w:eastAsia="de-DE"/>
    </w:rPr>
  </w:style>
  <w:style w:type="character" w:customStyle="1" w:styleId="Heading1Char">
    <w:name w:val="Heading 1 Char"/>
    <w:basedOn w:val="DefaultParagraphFont"/>
    <w:link w:val="Heading1"/>
    <w:uiPriority w:val="9"/>
    <w:rsid w:val="00AA067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A0672"/>
    <w:pPr>
      <w:ind w:left="720"/>
      <w:contextualSpacing/>
    </w:pPr>
  </w:style>
  <w:style w:type="character" w:customStyle="1" w:styleId="Heading5Char">
    <w:name w:val="Heading 5 Char"/>
    <w:basedOn w:val="DefaultParagraphFont"/>
    <w:link w:val="Heading5"/>
    <w:uiPriority w:val="9"/>
    <w:semiHidden/>
    <w:rsid w:val="00AA0672"/>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AA0672"/>
    <w:rPr>
      <w:rFonts w:asciiTheme="majorHAnsi" w:eastAsiaTheme="majorEastAsia" w:hAnsiTheme="majorHAnsi" w:cstheme="majorBidi"/>
      <w:i/>
      <w:iCs/>
      <w:color w:val="272727" w:themeColor="text1" w:themeTint="D8"/>
      <w:sz w:val="21"/>
      <w:szCs w:val="21"/>
    </w:rPr>
  </w:style>
  <w:style w:type="paragraph" w:customStyle="1" w:styleId="Absatzeing15">
    <w:name w:val="Absatz_eing_1.5"/>
    <w:basedOn w:val="Normal"/>
    <w:qFormat/>
    <w:rsid w:val="00AA0672"/>
    <w:pPr>
      <w:tabs>
        <w:tab w:val="left" w:pos="567"/>
        <w:tab w:val="right" w:pos="9072"/>
      </w:tabs>
      <w:overflowPunct w:val="0"/>
      <w:autoSpaceDE w:val="0"/>
      <w:autoSpaceDN w:val="0"/>
      <w:adjustRightInd w:val="0"/>
      <w:spacing w:after="0" w:line="360" w:lineRule="auto"/>
      <w:ind w:left="851"/>
      <w:jc w:val="both"/>
      <w:textAlignment w:val="baseline"/>
    </w:pPr>
    <w:rPr>
      <w:rFonts w:ascii="Times New Roman" w:eastAsia="Times New Roman" w:hAnsi="Times New Roman" w:cs="Times New Roman"/>
      <w:sz w:val="24"/>
      <w:szCs w:val="20"/>
      <w:lang w:eastAsia="de-DE"/>
    </w:rPr>
  </w:style>
  <w:style w:type="paragraph" w:styleId="PlainText">
    <w:name w:val="Plain Text"/>
    <w:basedOn w:val="Normal"/>
    <w:link w:val="PlainTextChar"/>
    <w:uiPriority w:val="99"/>
    <w:semiHidden/>
    <w:unhideWhenUsed/>
    <w:rsid w:val="007068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0684A"/>
    <w:rPr>
      <w:rFonts w:ascii="Calibri" w:hAnsi="Calibri"/>
      <w:szCs w:val="21"/>
    </w:rPr>
  </w:style>
  <w:style w:type="character" w:styleId="CommentReference">
    <w:name w:val="annotation reference"/>
    <w:basedOn w:val="DefaultParagraphFont"/>
    <w:uiPriority w:val="99"/>
    <w:semiHidden/>
    <w:unhideWhenUsed/>
    <w:rsid w:val="004A04AD"/>
    <w:rPr>
      <w:sz w:val="16"/>
      <w:szCs w:val="16"/>
    </w:rPr>
  </w:style>
  <w:style w:type="paragraph" w:styleId="CommentText">
    <w:name w:val="annotation text"/>
    <w:basedOn w:val="Normal"/>
    <w:link w:val="CommentTextChar"/>
    <w:uiPriority w:val="99"/>
    <w:semiHidden/>
    <w:unhideWhenUsed/>
    <w:rsid w:val="004A04AD"/>
    <w:pPr>
      <w:spacing w:after="160" w:line="240" w:lineRule="auto"/>
    </w:pPr>
    <w:rPr>
      <w:sz w:val="20"/>
      <w:szCs w:val="20"/>
      <w:lang w:val="en-GB"/>
    </w:rPr>
  </w:style>
  <w:style w:type="character" w:customStyle="1" w:styleId="CommentTextChar">
    <w:name w:val="Comment Text Char"/>
    <w:basedOn w:val="DefaultParagraphFont"/>
    <w:link w:val="CommentText"/>
    <w:uiPriority w:val="99"/>
    <w:semiHidden/>
    <w:rsid w:val="004A04AD"/>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59323">
      <w:bodyDiv w:val="1"/>
      <w:marLeft w:val="0"/>
      <w:marRight w:val="0"/>
      <w:marTop w:val="0"/>
      <w:marBottom w:val="0"/>
      <w:divBdr>
        <w:top w:val="none" w:sz="0" w:space="0" w:color="auto"/>
        <w:left w:val="none" w:sz="0" w:space="0" w:color="auto"/>
        <w:bottom w:val="none" w:sz="0" w:space="0" w:color="auto"/>
        <w:right w:val="none" w:sz="0" w:space="0" w:color="auto"/>
      </w:divBdr>
    </w:div>
    <w:div w:id="212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stelle@brd.nrw.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AEC333-B301-46DD-9906-DD351A8D7205}">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3233</Words>
  <Characters>20368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Pahlmann</dc:creator>
  <cp:lastModifiedBy>Simon Tholke</cp:lastModifiedBy>
  <cp:revision>4</cp:revision>
  <cp:lastPrinted>2019-07-08T08:15:00Z</cp:lastPrinted>
  <dcterms:created xsi:type="dcterms:W3CDTF">2022-08-02T07:14:00Z</dcterms:created>
  <dcterms:modified xsi:type="dcterms:W3CDTF">2022-08-02T09:17:00Z</dcterms:modified>
</cp:coreProperties>
</file>